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05E2" w14:textId="3C8F2CB0" w:rsidR="001D4345" w:rsidRDefault="002B3A35" w:rsidP="001D4345">
      <w:pPr>
        <w:jc w:val="both"/>
        <w:rPr>
          <w:b/>
        </w:rPr>
      </w:pPr>
      <w:bookmarkStart w:id="0" w:name="_GoBack"/>
      <w:bookmarkEnd w:id="0"/>
      <w:r>
        <w:rPr>
          <w:b/>
        </w:rPr>
        <w:t>O que esperar do Censo quilombola de 2020? Notas de (</w:t>
      </w:r>
      <w:proofErr w:type="spellStart"/>
      <w:r>
        <w:rPr>
          <w:b/>
        </w:rPr>
        <w:t>re</w:t>
      </w:r>
      <w:proofErr w:type="spellEnd"/>
      <w:r>
        <w:rPr>
          <w:b/>
        </w:rPr>
        <w:t xml:space="preserve">)leitura </w:t>
      </w:r>
      <w:r w:rsidR="001D4345" w:rsidRPr="000A1843">
        <w:rPr>
          <w:b/>
        </w:rPr>
        <w:t>do Censo Demográfico 2010</w:t>
      </w:r>
    </w:p>
    <w:p w14:paraId="1472D512" w14:textId="77777777" w:rsidR="002E41A9" w:rsidRPr="000A1843" w:rsidRDefault="002E41A9" w:rsidP="001D4345">
      <w:pPr>
        <w:jc w:val="both"/>
        <w:rPr>
          <w:b/>
        </w:rPr>
      </w:pPr>
    </w:p>
    <w:p w14:paraId="3E218C8A" w14:textId="7033F60A" w:rsidR="001D4345" w:rsidRDefault="002E41A9" w:rsidP="001D4345">
      <w:pPr>
        <w:ind w:firstLine="360"/>
        <w:jc w:val="both"/>
      </w:pPr>
      <w:r>
        <w:t>José Maurício Arruti</w:t>
      </w:r>
    </w:p>
    <w:p w14:paraId="418E86E6" w14:textId="77777777" w:rsidR="00FC09F9" w:rsidRDefault="00FC09F9" w:rsidP="001D4345">
      <w:pPr>
        <w:ind w:firstLine="360"/>
        <w:jc w:val="both"/>
      </w:pPr>
    </w:p>
    <w:p w14:paraId="75761642" w14:textId="77777777" w:rsidR="002B3A35" w:rsidRDefault="001D4345" w:rsidP="002B3A35">
      <w:pPr>
        <w:ind w:firstLine="360"/>
        <w:jc w:val="both"/>
        <w:rPr>
          <w:rFonts w:cs="Arial"/>
        </w:rPr>
      </w:pPr>
      <w:r w:rsidRPr="00CD5BA8">
        <w:rPr>
          <w:rFonts w:cs="Arial"/>
        </w:rPr>
        <w:t xml:space="preserve">Apesar de serem as bases de dados mais completas existentes no país, os Censos Demográficos </w:t>
      </w:r>
      <w:r w:rsidR="002B3A35">
        <w:rPr>
          <w:rFonts w:cs="Arial"/>
        </w:rPr>
        <w:t>não</w:t>
      </w:r>
      <w:r w:rsidRPr="00CD5BA8">
        <w:rPr>
          <w:rFonts w:cs="Arial"/>
        </w:rPr>
        <w:t xml:space="preserve"> contêm informaç</w:t>
      </w:r>
      <w:r w:rsidR="002B3A35">
        <w:rPr>
          <w:rFonts w:cs="Arial"/>
        </w:rPr>
        <w:t>ões</w:t>
      </w:r>
      <w:r w:rsidRPr="00CD5BA8">
        <w:rPr>
          <w:rFonts w:cs="Arial"/>
        </w:rPr>
        <w:t xml:space="preserve"> sobre </w:t>
      </w:r>
      <w:r w:rsidR="002B3A35">
        <w:rPr>
          <w:rFonts w:cs="Arial"/>
        </w:rPr>
        <w:t xml:space="preserve">os </w:t>
      </w:r>
      <w:r w:rsidRPr="00CD5BA8">
        <w:rPr>
          <w:rFonts w:cs="Arial"/>
        </w:rPr>
        <w:t xml:space="preserve">territórios e </w:t>
      </w:r>
      <w:r w:rsidR="002B3A35">
        <w:rPr>
          <w:rFonts w:cs="Arial"/>
        </w:rPr>
        <w:t xml:space="preserve">as </w:t>
      </w:r>
      <w:r w:rsidRPr="00CD5BA8">
        <w:rPr>
          <w:rFonts w:cs="Arial"/>
        </w:rPr>
        <w:t xml:space="preserve">populações quilombolas. </w:t>
      </w:r>
      <w:r w:rsidR="002B3A35">
        <w:rPr>
          <w:rFonts w:cs="Arial"/>
        </w:rPr>
        <w:t xml:space="preserve">Isso começa a mudar este ano, com o início do novo recenseamento, e em 2022, ano da provável publicação das primeiros dados do Censo sobre o tema. </w:t>
      </w:r>
    </w:p>
    <w:p w14:paraId="1672B392" w14:textId="4074440B" w:rsidR="002B3A35" w:rsidRDefault="002B3A35" w:rsidP="002B3A35">
      <w:pPr>
        <w:ind w:firstLine="360"/>
        <w:jc w:val="both"/>
        <w:rPr>
          <w:lang w:eastAsia="en-US"/>
        </w:rPr>
      </w:pPr>
      <w:r w:rsidRPr="005E18E6">
        <w:rPr>
          <w:lang w:eastAsia="en-US"/>
        </w:rPr>
        <w:t xml:space="preserve">O Nexo já ofereceu um breve panorama de </w:t>
      </w:r>
      <w:r w:rsidRPr="005E18E6">
        <w:rPr>
          <w:u w:val="single"/>
          <w:lang w:eastAsia="en-US"/>
        </w:rPr>
        <w:t>Como o IBGE pretende incluir quilombolas no censo de 2020</w:t>
      </w:r>
      <w:r>
        <w:rPr>
          <w:lang w:eastAsia="en-US"/>
        </w:rPr>
        <w:t>, mas ficam as questões: O</w:t>
      </w:r>
      <w:r w:rsidRPr="005E18E6">
        <w:rPr>
          <w:lang w:eastAsia="en-US"/>
        </w:rPr>
        <w:t xml:space="preserve"> que esperar </w:t>
      </w:r>
      <w:r>
        <w:rPr>
          <w:lang w:eastAsia="en-US"/>
        </w:rPr>
        <w:t>desses dados? De quais parâmetros podemos dispor para antecipar e estimar a mudança da situação das comunidades quilombolas ao longo da última década? Em outro artigo (</w:t>
      </w:r>
      <w:r w:rsidRPr="002B3A35">
        <w:rPr>
          <w:u w:val="single"/>
        </w:rPr>
        <w:t>Quilombos: Quantos são? Quem são?</w:t>
      </w:r>
      <w:r>
        <w:rPr>
          <w:lang w:eastAsia="en-US"/>
        </w:rPr>
        <w:t xml:space="preserve">) nós já apresentamos um pouco da pesquisa realizada em parceria entre Pesquisadores do NEPO-Unicamp e do CEM-CEBRAP que buscou esboçar uma resposta a esta pergunta. </w:t>
      </w:r>
    </w:p>
    <w:p w14:paraId="2C175FF3" w14:textId="1734ACA4" w:rsidR="001D4345" w:rsidRDefault="002B3A35" w:rsidP="002B3A35">
      <w:pPr>
        <w:ind w:firstLine="360"/>
        <w:jc w:val="both"/>
        <w:rPr>
          <w:rFonts w:cs="Arial"/>
        </w:rPr>
      </w:pPr>
      <w:r>
        <w:rPr>
          <w:lang w:eastAsia="en-US"/>
        </w:rPr>
        <w:t xml:space="preserve">Nestes infográficos retornamos àquela pesquisa para </w:t>
      </w:r>
      <w:r>
        <w:rPr>
          <w:rFonts w:cs="Arial"/>
        </w:rPr>
        <w:t>apresentar</w:t>
      </w:r>
      <w:r w:rsidR="001D4345" w:rsidRPr="00CD5BA8">
        <w:rPr>
          <w:rFonts w:cs="Arial"/>
        </w:rPr>
        <w:t xml:space="preserve"> alguns indicadores </w:t>
      </w:r>
      <w:r>
        <w:rPr>
          <w:rFonts w:cs="Arial"/>
        </w:rPr>
        <w:t xml:space="preserve">sobre a situação quilombola em 2010 </w:t>
      </w:r>
      <w:r w:rsidR="001D4345" w:rsidRPr="00CD5BA8">
        <w:rPr>
          <w:rFonts w:cs="Arial"/>
        </w:rPr>
        <w:t>que são reconhecidos como boas medidas para avaliar o desenvolvimento e acesso às políticas públicas – renda e alfabetização (ambos compõem o famoso Índice de Desenvolvimento Humano – IDH</w:t>
      </w:r>
      <w:r w:rsidR="001D4345" w:rsidRPr="00CD5BA8">
        <w:rPr>
          <w:rStyle w:val="FootnoteReference"/>
          <w:rFonts w:cs="Arial"/>
        </w:rPr>
        <w:footnoteReference w:id="1"/>
      </w:r>
      <w:r w:rsidR="001D4345" w:rsidRPr="00CD5BA8">
        <w:rPr>
          <w:rFonts w:cs="Arial"/>
        </w:rPr>
        <w:t xml:space="preserve">), acesso à agua, saneamento, energia elétrica e coleta de lixo. </w:t>
      </w:r>
    </w:p>
    <w:p w14:paraId="48B78A63" w14:textId="4405BF20" w:rsidR="009717EF" w:rsidRPr="002B3A35" w:rsidRDefault="009717EF" w:rsidP="002B3A35">
      <w:pPr>
        <w:ind w:firstLine="360"/>
        <w:jc w:val="both"/>
        <w:rPr>
          <w:lang w:eastAsia="en-US"/>
        </w:rPr>
      </w:pPr>
      <w:r>
        <w:rPr>
          <w:rFonts w:cs="Arial"/>
        </w:rPr>
        <w:t xml:space="preserve">Nas tabelas abaixo desagregaremos as informações também segundo sejam áreas rurais e urbanas, mas </w:t>
      </w:r>
      <w:r>
        <w:t>c</w:t>
      </w:r>
      <w:r w:rsidRPr="00A83D03">
        <w:t xml:space="preserve">omo o peso da população  rural dos </w:t>
      </w:r>
      <w:r>
        <w:rPr>
          <w:rFonts w:cs="Arial"/>
        </w:rPr>
        <w:t>territórios quilombolas</w:t>
      </w:r>
      <w:r w:rsidRPr="00A83D03">
        <w:t xml:space="preserve">  é muito maior em comparação com a da zona urbana, os resultados totais sempre serão mais próximos dos rurais em termos relativos.</w:t>
      </w:r>
    </w:p>
    <w:p w14:paraId="17C8AB78" w14:textId="364D9739" w:rsidR="001D4345" w:rsidRPr="00CD5BA8" w:rsidRDefault="009717EF" w:rsidP="000A1843">
      <w:pPr>
        <w:pStyle w:val="Heading1"/>
      </w:pPr>
      <w:bookmarkStart w:id="1" w:name="_Toc368908717"/>
      <w:bookmarkStart w:id="2" w:name="_Toc441860637"/>
      <w:r>
        <w:t>R</w:t>
      </w:r>
      <w:r w:rsidR="001D4345" w:rsidRPr="00CD5BA8">
        <w:t xml:space="preserve">enda </w:t>
      </w:r>
      <w:bookmarkEnd w:id="1"/>
      <w:bookmarkEnd w:id="2"/>
    </w:p>
    <w:p w14:paraId="0866EB4C" w14:textId="77777777" w:rsidR="001D4345" w:rsidRPr="00CD5BA8" w:rsidRDefault="001D4345" w:rsidP="001D4345">
      <w:pPr>
        <w:jc w:val="both"/>
        <w:rPr>
          <w:rFonts w:cs="Arial"/>
          <w:color w:val="3366FF"/>
        </w:rPr>
      </w:pPr>
    </w:p>
    <w:p w14:paraId="6F5D67C5" w14:textId="2C31F0D4" w:rsidR="001D4345" w:rsidRPr="00CD5BA8" w:rsidRDefault="001D4345" w:rsidP="001D4345">
      <w:pPr>
        <w:ind w:firstLine="720"/>
        <w:jc w:val="both"/>
        <w:rPr>
          <w:rFonts w:cs="Arial"/>
        </w:rPr>
      </w:pPr>
      <w:r w:rsidRPr="00CD5BA8">
        <w:rPr>
          <w:rFonts w:cs="Arial"/>
        </w:rPr>
        <w:t>É impossível tratar do tema das desigualdades sem levar em conta a variável renda</w:t>
      </w:r>
      <w:r w:rsidRPr="00CD5BA8">
        <w:rPr>
          <w:rStyle w:val="FootnoteReference"/>
          <w:rFonts w:cs="Arial"/>
        </w:rPr>
        <w:footnoteReference w:id="2"/>
      </w:r>
      <w:r w:rsidRPr="00CD5BA8">
        <w:rPr>
          <w:rFonts w:cs="Arial"/>
        </w:rPr>
        <w:t>, ainda que este indicador precise ser tematizado pela sua especificidade cultural</w:t>
      </w:r>
      <w:r w:rsidR="002B3A35">
        <w:rPr>
          <w:rFonts w:cs="Arial"/>
        </w:rPr>
        <w:t xml:space="preserve">, no caso </w:t>
      </w:r>
      <w:r w:rsidRPr="00CD5BA8">
        <w:rPr>
          <w:rFonts w:cs="Arial"/>
        </w:rPr>
        <w:t xml:space="preserve">dos quilombos, </w:t>
      </w:r>
      <w:r w:rsidR="00557FF5">
        <w:rPr>
          <w:rFonts w:cs="Arial"/>
        </w:rPr>
        <w:t xml:space="preserve">pela especificidade de compartilharem “terras de uso comum” e não </w:t>
      </w:r>
      <w:r w:rsidRPr="00CD5BA8">
        <w:rPr>
          <w:rFonts w:cs="Arial"/>
        </w:rPr>
        <w:t>propriedade</w:t>
      </w:r>
      <w:r w:rsidR="00557FF5">
        <w:rPr>
          <w:rFonts w:cs="Arial"/>
        </w:rPr>
        <w:t>s</w:t>
      </w:r>
      <w:r w:rsidRPr="00CD5BA8">
        <w:rPr>
          <w:rFonts w:cs="Arial"/>
        </w:rPr>
        <w:t xml:space="preserve"> </w:t>
      </w:r>
      <w:r w:rsidR="00557FF5">
        <w:rPr>
          <w:rFonts w:cs="Arial"/>
        </w:rPr>
        <w:t>individuais</w:t>
      </w:r>
      <w:r w:rsidRPr="00CD5BA8">
        <w:t>.</w:t>
      </w:r>
      <w:r w:rsidRPr="00CD5BA8">
        <w:rPr>
          <w:rFonts w:cs="Arial"/>
        </w:rPr>
        <w:t xml:space="preserve"> </w:t>
      </w:r>
    </w:p>
    <w:p w14:paraId="5FD53E7C" w14:textId="30B8CB78" w:rsidR="001D4345" w:rsidRPr="009717EF" w:rsidRDefault="001D4345" w:rsidP="009717EF">
      <w:pPr>
        <w:ind w:firstLine="720"/>
        <w:jc w:val="both"/>
        <w:rPr>
          <w:rFonts w:cs="Arial"/>
        </w:rPr>
      </w:pPr>
      <w:r w:rsidRPr="00CD5BA8">
        <w:rPr>
          <w:rFonts w:cs="Arial"/>
        </w:rPr>
        <w:t>Nosso estudo  mostrou que a população quilombola do nosso universo possui rendimentos mais baixos em todas as comparações: em relação a outros grupos de cor e raça</w:t>
      </w:r>
      <w:r w:rsidR="00557FF5">
        <w:rPr>
          <w:rFonts w:cs="Arial"/>
        </w:rPr>
        <w:t xml:space="preserve"> e em relação </w:t>
      </w:r>
      <w:r w:rsidRPr="00CD5BA8">
        <w:rPr>
          <w:rFonts w:cs="Arial"/>
        </w:rPr>
        <w:t>aos municípios em que se localizam</w:t>
      </w:r>
      <w:r w:rsidRPr="00CD5BA8">
        <w:rPr>
          <w:rFonts w:cs="Arial"/>
          <w:b/>
        </w:rPr>
        <w:t>.</w:t>
      </w:r>
      <w:r w:rsidR="009717EF">
        <w:rPr>
          <w:rFonts w:cs="Arial"/>
        </w:rPr>
        <w:t xml:space="preserve"> </w:t>
      </w:r>
      <w:r w:rsidRPr="00CD5BA8">
        <w:rPr>
          <w:rFonts w:cs="Arial"/>
        </w:rPr>
        <w:t xml:space="preserve">De acordo com os dados do Censo Demográfico de 2010, o rendimento mensal médio dos brancos (R$ 1574) e amarelos (R$ 1538) era quase o dobro do observado entre os pretos (R$ 834), pardos (R$ 845) e indígenas (R$ 735). Ao compararmos esses dados com os levantados pelo nosso estudo, é possível observar que a </w:t>
      </w:r>
      <w:r w:rsidRPr="00CD5BA8">
        <w:rPr>
          <w:rFonts w:cs="Arial"/>
        </w:rPr>
        <w:lastRenderedPageBreak/>
        <w:t xml:space="preserve">população dos setores censitários pertencentes aos </w:t>
      </w:r>
      <w:r w:rsidR="00557FF5">
        <w:rPr>
          <w:rFonts w:cs="Arial"/>
        </w:rPr>
        <w:t>territórios quilombolas</w:t>
      </w:r>
      <w:r w:rsidRPr="00CD5BA8">
        <w:rPr>
          <w:rFonts w:cs="Arial"/>
        </w:rPr>
        <w:t xml:space="preserve"> teve rendimento bem menor que todos os outros grupos: </w:t>
      </w:r>
      <w:r w:rsidRPr="00CD5BA8">
        <w:rPr>
          <w:rFonts w:eastAsia="Times New Roman" w:cs="Arial"/>
        </w:rPr>
        <w:t>R$ 504</w:t>
      </w:r>
      <w:r w:rsidRPr="00CD5BA8">
        <w:rPr>
          <w:rFonts w:cs="Arial"/>
        </w:rPr>
        <w:t xml:space="preserve">, o que representa </w:t>
      </w:r>
      <w:r w:rsidRPr="00CD5BA8">
        <w:rPr>
          <w:rFonts w:eastAsia="Times New Roman" w:cs="Arial"/>
        </w:rPr>
        <w:t xml:space="preserve">31,5% menos do que o rendimento médio da população indígena, que possui, de acordo com o IBGE, os menores ganhos em âmbito nacional. Esses dados mostram que o rendimento médio mensal dos brancos é 305% maior do que aquele observado na população negra dos </w:t>
      </w:r>
      <w:r w:rsidR="00557FF5">
        <w:rPr>
          <w:rFonts w:cs="Arial"/>
        </w:rPr>
        <w:t>territórios quilombolas</w:t>
      </w:r>
      <w:r w:rsidR="00557FF5" w:rsidRPr="00CD5BA8">
        <w:rPr>
          <w:rFonts w:cs="Arial"/>
        </w:rPr>
        <w:t xml:space="preserve"> </w:t>
      </w:r>
      <w:r w:rsidRPr="00CD5BA8">
        <w:rPr>
          <w:rFonts w:eastAsia="Times New Roman" w:cs="Arial"/>
        </w:rPr>
        <w:t xml:space="preserve">analisados.  </w:t>
      </w:r>
    </w:p>
    <w:p w14:paraId="12CAFA36" w14:textId="77777777" w:rsidR="001D4345" w:rsidRPr="00CD5BA8" w:rsidRDefault="001D4345" w:rsidP="001D4345">
      <w:pPr>
        <w:ind w:left="-284"/>
        <w:rPr>
          <w:rFonts w:cs="Arial"/>
          <w:b/>
        </w:rPr>
      </w:pPr>
    </w:p>
    <w:p w14:paraId="0FED9F58" w14:textId="1D77DD4A" w:rsidR="001D4345" w:rsidRPr="00CD5BA8" w:rsidRDefault="001D4345" w:rsidP="001D4345">
      <w:pPr>
        <w:ind w:left="-284"/>
        <w:jc w:val="center"/>
        <w:rPr>
          <w:rFonts w:eastAsia="Times New Roman" w:cs="Arial"/>
          <w:b/>
          <w:color w:val="000000"/>
          <w:lang w:eastAsia="pt-BR"/>
        </w:rPr>
      </w:pPr>
      <w:r w:rsidRPr="00CD5BA8">
        <w:rPr>
          <w:rFonts w:eastAsia="Times New Roman" w:cs="Arial"/>
          <w:b/>
          <w:color w:val="000000"/>
          <w:lang w:eastAsia="pt-BR"/>
        </w:rPr>
        <w:t>Valor do rendimento nominal médio mensal das pessoas de 10 anos ou mais de idade, por grupos de cor ou raça – Brasil</w:t>
      </w:r>
    </w:p>
    <w:p w14:paraId="2A06AF83" w14:textId="77777777" w:rsidR="001D4345" w:rsidRDefault="001D4345" w:rsidP="001D4345">
      <w:pPr>
        <w:ind w:left="-284"/>
        <w:jc w:val="center"/>
        <w:rPr>
          <w:rFonts w:eastAsia="Times New Roman" w:cs="Arial"/>
          <w:b/>
          <w:color w:val="000000"/>
          <w:sz w:val="22"/>
          <w:szCs w:val="22"/>
          <w:lang w:eastAsia="pt-BR"/>
        </w:rPr>
      </w:pPr>
    </w:p>
    <w:tbl>
      <w:tblPr>
        <w:tblStyle w:val="TabeladeGrade4-nfase51"/>
        <w:tblW w:w="3293" w:type="dxa"/>
        <w:jc w:val="center"/>
        <w:tblLook w:val="04A0" w:firstRow="1" w:lastRow="0" w:firstColumn="1" w:lastColumn="0" w:noHBand="0" w:noVBand="1"/>
      </w:tblPr>
      <w:tblGrid>
        <w:gridCol w:w="1628"/>
        <w:gridCol w:w="1665"/>
      </w:tblGrid>
      <w:tr w:rsidR="001D4345" w:rsidRPr="00766967" w14:paraId="715F745C" w14:textId="77777777" w:rsidTr="005F5A5F">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28" w:type="dxa"/>
            <w:tcBorders>
              <w:top w:val="single" w:sz="18" w:space="0" w:color="8DB3E2" w:themeColor="text2" w:themeTint="66"/>
              <w:left w:val="single" w:sz="18" w:space="0" w:color="8DB3E2" w:themeColor="text2" w:themeTint="66"/>
              <w:right w:val="single" w:sz="18" w:space="0" w:color="8DB3E2" w:themeColor="text2" w:themeTint="66"/>
            </w:tcBorders>
            <w:vAlign w:val="center"/>
          </w:tcPr>
          <w:p w14:paraId="5D880570" w14:textId="77777777" w:rsidR="001D4345" w:rsidRPr="00766967" w:rsidRDefault="001D4345" w:rsidP="005F5A5F">
            <w:pPr>
              <w:rPr>
                <w:rFonts w:ascii="Calibri" w:eastAsia="Times New Roman" w:hAnsi="Calibri" w:cs="Arial"/>
                <w:lang w:eastAsia="pt-BR"/>
              </w:rPr>
            </w:pPr>
          </w:p>
        </w:tc>
        <w:tc>
          <w:tcPr>
            <w:tcW w:w="1665" w:type="dxa"/>
            <w:tcBorders>
              <w:top w:val="single" w:sz="18" w:space="0" w:color="8DB3E2" w:themeColor="text2" w:themeTint="66"/>
              <w:left w:val="single" w:sz="18" w:space="0" w:color="8DB3E2" w:themeColor="text2" w:themeTint="66"/>
              <w:right w:val="single" w:sz="18" w:space="0" w:color="8DB3E2" w:themeColor="text2" w:themeTint="66"/>
            </w:tcBorders>
            <w:vAlign w:val="center"/>
            <w:hideMark/>
          </w:tcPr>
          <w:p w14:paraId="46457327" w14:textId="77777777" w:rsidR="001D4345" w:rsidRPr="00766967"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lang w:eastAsia="pt-BR"/>
              </w:rPr>
            </w:pPr>
            <w:r>
              <w:rPr>
                <w:rFonts w:ascii="Calibri" w:eastAsia="Times New Roman" w:hAnsi="Calibri" w:cs="Arial"/>
                <w:lang w:eastAsia="pt-BR"/>
              </w:rPr>
              <w:t>Em R$</w:t>
            </w:r>
          </w:p>
        </w:tc>
      </w:tr>
      <w:tr w:rsidR="001D4345" w:rsidRPr="00766967" w14:paraId="2BBEBC25"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28" w:type="dxa"/>
            <w:tcBorders>
              <w:left w:val="single" w:sz="18" w:space="0" w:color="8DB3E2" w:themeColor="text2" w:themeTint="66"/>
              <w:right w:val="single" w:sz="18" w:space="0" w:color="8DB3E2" w:themeColor="text2" w:themeTint="66"/>
            </w:tcBorders>
            <w:vAlign w:val="center"/>
            <w:hideMark/>
          </w:tcPr>
          <w:p w14:paraId="75FFDB6A" w14:textId="77777777" w:rsidR="001D4345" w:rsidRPr="00766967" w:rsidRDefault="001D4345" w:rsidP="005F5A5F">
            <w:pPr>
              <w:rPr>
                <w:rFonts w:ascii="Calibri" w:eastAsia="Times New Roman" w:hAnsi="Calibri" w:cs="Arial"/>
                <w:color w:val="000000"/>
                <w:lang w:eastAsia="pt-BR"/>
              </w:rPr>
            </w:pPr>
            <w:r>
              <w:rPr>
                <w:rFonts w:ascii="Calibri" w:eastAsia="Times New Roman" w:hAnsi="Calibri" w:cs="Arial"/>
                <w:color w:val="000000"/>
                <w:lang w:eastAsia="pt-BR"/>
              </w:rPr>
              <w:t>Branca</w:t>
            </w:r>
          </w:p>
        </w:tc>
        <w:tc>
          <w:tcPr>
            <w:tcW w:w="1665" w:type="dxa"/>
            <w:tcBorders>
              <w:left w:val="single" w:sz="18" w:space="0" w:color="8DB3E2" w:themeColor="text2" w:themeTint="66"/>
              <w:right w:val="single" w:sz="18" w:space="0" w:color="8DB3E2" w:themeColor="text2" w:themeTint="66"/>
            </w:tcBorders>
            <w:noWrap/>
            <w:hideMark/>
          </w:tcPr>
          <w:p w14:paraId="73916438" w14:textId="77777777" w:rsidR="001D4345" w:rsidRPr="007A1CB9" w:rsidRDefault="001D4345" w:rsidP="005F5A5F">
            <w:pPr>
              <w:jc w:val="right"/>
              <w:cnfStyle w:val="000000100000" w:firstRow="0" w:lastRow="0" w:firstColumn="0" w:lastColumn="0" w:oddVBand="0" w:evenVBand="0" w:oddHBand="1" w:evenHBand="0" w:firstRowFirstColumn="0" w:firstRowLastColumn="0" w:lastRowFirstColumn="0" w:lastRowLastColumn="0"/>
            </w:pPr>
            <w:r>
              <w:t>1574</w:t>
            </w:r>
          </w:p>
        </w:tc>
      </w:tr>
      <w:tr w:rsidR="001D4345" w:rsidRPr="00766967" w14:paraId="690DA9F5" w14:textId="77777777" w:rsidTr="005F5A5F">
        <w:trPr>
          <w:trHeight w:val="300"/>
          <w:jc w:val="center"/>
        </w:trPr>
        <w:tc>
          <w:tcPr>
            <w:cnfStyle w:val="001000000000" w:firstRow="0" w:lastRow="0" w:firstColumn="1" w:lastColumn="0" w:oddVBand="0" w:evenVBand="0" w:oddHBand="0" w:evenHBand="0" w:firstRowFirstColumn="0" w:firstRowLastColumn="0" w:lastRowFirstColumn="0" w:lastRowLastColumn="0"/>
            <w:tcW w:w="1628" w:type="dxa"/>
            <w:tcBorders>
              <w:left w:val="single" w:sz="18" w:space="0" w:color="8DB3E2" w:themeColor="text2" w:themeTint="66"/>
              <w:right w:val="single" w:sz="18" w:space="0" w:color="8DB3E2" w:themeColor="text2" w:themeTint="66"/>
            </w:tcBorders>
            <w:vAlign w:val="center"/>
            <w:hideMark/>
          </w:tcPr>
          <w:p w14:paraId="4F449E66" w14:textId="77777777" w:rsidR="001D4345" w:rsidRPr="00766967" w:rsidRDefault="001D4345" w:rsidP="005F5A5F">
            <w:pPr>
              <w:rPr>
                <w:rFonts w:ascii="Calibri" w:eastAsia="Times New Roman" w:hAnsi="Calibri" w:cs="Arial"/>
                <w:color w:val="000000"/>
                <w:lang w:eastAsia="pt-BR"/>
              </w:rPr>
            </w:pPr>
            <w:r>
              <w:rPr>
                <w:rFonts w:ascii="Calibri" w:eastAsia="Times New Roman" w:hAnsi="Calibri" w:cs="Arial"/>
                <w:color w:val="000000"/>
                <w:lang w:eastAsia="pt-BR"/>
              </w:rPr>
              <w:t>Preta</w:t>
            </w:r>
          </w:p>
        </w:tc>
        <w:tc>
          <w:tcPr>
            <w:tcW w:w="1665" w:type="dxa"/>
            <w:tcBorders>
              <w:left w:val="single" w:sz="18" w:space="0" w:color="8DB3E2" w:themeColor="text2" w:themeTint="66"/>
              <w:right w:val="single" w:sz="18" w:space="0" w:color="8DB3E2" w:themeColor="text2" w:themeTint="66"/>
            </w:tcBorders>
            <w:noWrap/>
            <w:hideMark/>
          </w:tcPr>
          <w:p w14:paraId="167D896C" w14:textId="77777777" w:rsidR="001D4345" w:rsidRPr="007A1CB9" w:rsidRDefault="001D4345" w:rsidP="005F5A5F">
            <w:pPr>
              <w:jc w:val="right"/>
              <w:cnfStyle w:val="000000000000" w:firstRow="0" w:lastRow="0" w:firstColumn="0" w:lastColumn="0" w:oddVBand="0" w:evenVBand="0" w:oddHBand="0" w:evenHBand="0" w:firstRowFirstColumn="0" w:firstRowLastColumn="0" w:lastRowFirstColumn="0" w:lastRowLastColumn="0"/>
            </w:pPr>
            <w:r>
              <w:t>834</w:t>
            </w:r>
          </w:p>
        </w:tc>
      </w:tr>
      <w:tr w:rsidR="001D4345" w:rsidRPr="00766967" w14:paraId="346B183D"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28" w:type="dxa"/>
            <w:tcBorders>
              <w:left w:val="single" w:sz="18" w:space="0" w:color="8DB3E2" w:themeColor="text2" w:themeTint="66"/>
              <w:right w:val="single" w:sz="18" w:space="0" w:color="8DB3E2" w:themeColor="text2" w:themeTint="66"/>
            </w:tcBorders>
            <w:vAlign w:val="center"/>
            <w:hideMark/>
          </w:tcPr>
          <w:p w14:paraId="4C3DFEE9" w14:textId="77777777" w:rsidR="001D4345" w:rsidRPr="00766967" w:rsidRDefault="001D4345" w:rsidP="005F5A5F">
            <w:pPr>
              <w:rPr>
                <w:rFonts w:ascii="Calibri" w:eastAsia="Times New Roman" w:hAnsi="Calibri" w:cs="Arial"/>
                <w:color w:val="000000"/>
                <w:lang w:eastAsia="pt-BR"/>
              </w:rPr>
            </w:pPr>
            <w:r>
              <w:rPr>
                <w:rFonts w:ascii="Calibri" w:eastAsia="Times New Roman" w:hAnsi="Calibri" w:cs="Arial"/>
                <w:color w:val="000000"/>
                <w:lang w:eastAsia="pt-BR"/>
              </w:rPr>
              <w:t>Amarela</w:t>
            </w:r>
          </w:p>
        </w:tc>
        <w:tc>
          <w:tcPr>
            <w:tcW w:w="1665" w:type="dxa"/>
            <w:tcBorders>
              <w:left w:val="single" w:sz="18" w:space="0" w:color="8DB3E2" w:themeColor="text2" w:themeTint="66"/>
              <w:right w:val="single" w:sz="18" w:space="0" w:color="8DB3E2" w:themeColor="text2" w:themeTint="66"/>
            </w:tcBorders>
            <w:noWrap/>
            <w:hideMark/>
          </w:tcPr>
          <w:p w14:paraId="0169017F" w14:textId="77777777" w:rsidR="001D4345" w:rsidRPr="007A1CB9" w:rsidRDefault="001D4345" w:rsidP="005F5A5F">
            <w:pPr>
              <w:jc w:val="right"/>
              <w:cnfStyle w:val="000000100000" w:firstRow="0" w:lastRow="0" w:firstColumn="0" w:lastColumn="0" w:oddVBand="0" w:evenVBand="0" w:oddHBand="1" w:evenHBand="0" w:firstRowFirstColumn="0" w:firstRowLastColumn="0" w:lastRowFirstColumn="0" w:lastRowLastColumn="0"/>
            </w:pPr>
            <w:r>
              <w:t>1538</w:t>
            </w:r>
          </w:p>
        </w:tc>
      </w:tr>
      <w:tr w:rsidR="001D4345" w:rsidRPr="00766967" w14:paraId="1E2209CE" w14:textId="77777777" w:rsidTr="005F5A5F">
        <w:trPr>
          <w:trHeight w:val="300"/>
          <w:jc w:val="center"/>
        </w:trPr>
        <w:tc>
          <w:tcPr>
            <w:cnfStyle w:val="001000000000" w:firstRow="0" w:lastRow="0" w:firstColumn="1" w:lastColumn="0" w:oddVBand="0" w:evenVBand="0" w:oddHBand="0" w:evenHBand="0" w:firstRowFirstColumn="0" w:firstRowLastColumn="0" w:lastRowFirstColumn="0" w:lastRowLastColumn="0"/>
            <w:tcW w:w="1628" w:type="dxa"/>
            <w:tcBorders>
              <w:left w:val="single" w:sz="18" w:space="0" w:color="8DB3E2" w:themeColor="text2" w:themeTint="66"/>
              <w:right w:val="single" w:sz="18" w:space="0" w:color="8DB3E2" w:themeColor="text2" w:themeTint="66"/>
            </w:tcBorders>
            <w:vAlign w:val="center"/>
            <w:hideMark/>
          </w:tcPr>
          <w:p w14:paraId="0B8DB15C" w14:textId="77777777" w:rsidR="001D4345" w:rsidRPr="00766967" w:rsidRDefault="001D4345" w:rsidP="005F5A5F">
            <w:pPr>
              <w:rPr>
                <w:rFonts w:ascii="Calibri" w:eastAsia="Times New Roman" w:hAnsi="Calibri" w:cs="Arial"/>
                <w:color w:val="000000"/>
                <w:lang w:eastAsia="pt-BR"/>
              </w:rPr>
            </w:pPr>
            <w:r>
              <w:rPr>
                <w:rFonts w:ascii="Calibri" w:eastAsia="Times New Roman" w:hAnsi="Calibri" w:cs="Arial"/>
                <w:color w:val="000000"/>
                <w:lang w:eastAsia="pt-BR"/>
              </w:rPr>
              <w:t>Parda</w:t>
            </w:r>
          </w:p>
        </w:tc>
        <w:tc>
          <w:tcPr>
            <w:tcW w:w="1665" w:type="dxa"/>
            <w:tcBorders>
              <w:left w:val="single" w:sz="18" w:space="0" w:color="8DB3E2" w:themeColor="text2" w:themeTint="66"/>
              <w:right w:val="single" w:sz="18" w:space="0" w:color="8DB3E2" w:themeColor="text2" w:themeTint="66"/>
            </w:tcBorders>
            <w:noWrap/>
            <w:hideMark/>
          </w:tcPr>
          <w:p w14:paraId="55D9C331" w14:textId="77777777" w:rsidR="001D4345" w:rsidRPr="007A1CB9" w:rsidRDefault="001D4345" w:rsidP="005F5A5F">
            <w:pPr>
              <w:jc w:val="right"/>
              <w:cnfStyle w:val="000000000000" w:firstRow="0" w:lastRow="0" w:firstColumn="0" w:lastColumn="0" w:oddVBand="0" w:evenVBand="0" w:oddHBand="0" w:evenHBand="0" w:firstRowFirstColumn="0" w:firstRowLastColumn="0" w:lastRowFirstColumn="0" w:lastRowLastColumn="0"/>
            </w:pPr>
            <w:r>
              <w:t>845</w:t>
            </w:r>
          </w:p>
        </w:tc>
      </w:tr>
      <w:tr w:rsidR="001D4345" w:rsidRPr="00766967" w14:paraId="7D0596E3"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28" w:type="dxa"/>
            <w:tcBorders>
              <w:left w:val="single" w:sz="18" w:space="0" w:color="8DB3E2" w:themeColor="text2" w:themeTint="66"/>
              <w:right w:val="single" w:sz="18" w:space="0" w:color="8DB3E2" w:themeColor="text2" w:themeTint="66"/>
            </w:tcBorders>
            <w:vAlign w:val="center"/>
            <w:hideMark/>
          </w:tcPr>
          <w:p w14:paraId="1ADEDB49" w14:textId="77777777" w:rsidR="001D4345" w:rsidRPr="00766967" w:rsidRDefault="001D4345" w:rsidP="005F5A5F">
            <w:pPr>
              <w:rPr>
                <w:rFonts w:ascii="Calibri" w:eastAsia="Times New Roman" w:hAnsi="Calibri" w:cs="Arial"/>
                <w:color w:val="000000"/>
                <w:lang w:eastAsia="pt-BR"/>
              </w:rPr>
            </w:pPr>
            <w:r>
              <w:rPr>
                <w:rFonts w:ascii="Calibri" w:eastAsia="Times New Roman" w:hAnsi="Calibri" w:cs="Arial"/>
                <w:color w:val="000000"/>
                <w:lang w:eastAsia="pt-BR"/>
              </w:rPr>
              <w:t>Indígena</w:t>
            </w:r>
          </w:p>
        </w:tc>
        <w:tc>
          <w:tcPr>
            <w:tcW w:w="1665" w:type="dxa"/>
            <w:tcBorders>
              <w:left w:val="single" w:sz="18" w:space="0" w:color="8DB3E2" w:themeColor="text2" w:themeTint="66"/>
              <w:right w:val="single" w:sz="18" w:space="0" w:color="8DB3E2" w:themeColor="text2" w:themeTint="66"/>
            </w:tcBorders>
            <w:noWrap/>
            <w:hideMark/>
          </w:tcPr>
          <w:p w14:paraId="728F42E1" w14:textId="77777777" w:rsidR="001D4345" w:rsidRPr="007A1CB9" w:rsidRDefault="001D4345" w:rsidP="005F5A5F">
            <w:pPr>
              <w:jc w:val="right"/>
              <w:cnfStyle w:val="000000100000" w:firstRow="0" w:lastRow="0" w:firstColumn="0" w:lastColumn="0" w:oddVBand="0" w:evenVBand="0" w:oddHBand="1" w:evenHBand="0" w:firstRowFirstColumn="0" w:firstRowLastColumn="0" w:lastRowFirstColumn="0" w:lastRowLastColumn="0"/>
            </w:pPr>
            <w:r>
              <w:t>735</w:t>
            </w:r>
          </w:p>
        </w:tc>
      </w:tr>
      <w:tr w:rsidR="001D4345" w:rsidRPr="00766967" w14:paraId="65E397C2" w14:textId="77777777" w:rsidTr="005F5A5F">
        <w:trPr>
          <w:trHeight w:val="74"/>
          <w:jc w:val="center"/>
        </w:trPr>
        <w:tc>
          <w:tcPr>
            <w:cnfStyle w:val="001000000000" w:firstRow="0" w:lastRow="0" w:firstColumn="1" w:lastColumn="0" w:oddVBand="0" w:evenVBand="0" w:oddHBand="0" w:evenHBand="0" w:firstRowFirstColumn="0" w:firstRowLastColumn="0" w:lastRowFirstColumn="0" w:lastRowLastColumn="0"/>
            <w:tcW w:w="1628" w:type="dxa"/>
            <w:tcBorders>
              <w:left w:val="single" w:sz="18" w:space="0" w:color="8DB3E2" w:themeColor="text2" w:themeTint="66"/>
              <w:bottom w:val="single" w:sz="18" w:space="0" w:color="8DB3E2" w:themeColor="text2" w:themeTint="66"/>
              <w:right w:val="single" w:sz="18" w:space="0" w:color="8DB3E2" w:themeColor="text2" w:themeTint="66"/>
            </w:tcBorders>
            <w:vAlign w:val="center"/>
            <w:hideMark/>
          </w:tcPr>
          <w:p w14:paraId="5A7A8B0F" w14:textId="77777777" w:rsidR="001D4345" w:rsidRPr="00B36611" w:rsidRDefault="001D4345" w:rsidP="005F5A5F">
            <w:pPr>
              <w:rPr>
                <w:rFonts w:ascii="Calibri" w:eastAsia="Times New Roman" w:hAnsi="Calibri" w:cs="Arial"/>
                <w:color w:val="000000"/>
                <w:lang w:eastAsia="pt-BR"/>
              </w:rPr>
            </w:pPr>
            <w:r w:rsidRPr="00B36611">
              <w:rPr>
                <w:rFonts w:ascii="Calibri" w:eastAsia="Times New Roman" w:hAnsi="Calibri" w:cs="Arial"/>
                <w:color w:val="000000"/>
                <w:lang w:eastAsia="pt-BR"/>
              </w:rPr>
              <w:t>TQ’s</w:t>
            </w:r>
          </w:p>
        </w:tc>
        <w:tc>
          <w:tcPr>
            <w:tcW w:w="1665" w:type="dxa"/>
            <w:tcBorders>
              <w:left w:val="single" w:sz="18" w:space="0" w:color="8DB3E2" w:themeColor="text2" w:themeTint="66"/>
              <w:bottom w:val="single" w:sz="18" w:space="0" w:color="8DB3E2" w:themeColor="text2" w:themeTint="66"/>
              <w:right w:val="single" w:sz="18" w:space="0" w:color="8DB3E2" w:themeColor="text2" w:themeTint="66"/>
            </w:tcBorders>
            <w:noWrap/>
            <w:hideMark/>
          </w:tcPr>
          <w:p w14:paraId="2A359D63"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pPr>
            <w:r w:rsidRPr="00B36611">
              <w:t>504</w:t>
            </w:r>
          </w:p>
        </w:tc>
      </w:tr>
    </w:tbl>
    <w:p w14:paraId="6741E18A" w14:textId="77777777" w:rsidR="001D4345" w:rsidRPr="00FB318B" w:rsidRDefault="001D4345" w:rsidP="001D4345">
      <w:pPr>
        <w:ind w:left="-284"/>
        <w:rPr>
          <w:rFonts w:ascii="Helvetica" w:hAnsi="Helvetica" w:cs="Helvetica"/>
          <w:sz w:val="6"/>
          <w:lang w:val="en-US"/>
        </w:rPr>
      </w:pPr>
      <w:r>
        <w:rPr>
          <w:rFonts w:ascii="Helvetica" w:hAnsi="Helvetica" w:cs="Helvetica"/>
          <w:sz w:val="18"/>
          <w:lang w:val="en-US"/>
        </w:rPr>
        <w:t xml:space="preserve">                                                         </w:t>
      </w:r>
    </w:p>
    <w:p w14:paraId="1EC011FA" w14:textId="101BC5A7" w:rsidR="001D4345" w:rsidRPr="00CD5BA8" w:rsidRDefault="001D4345" w:rsidP="001D4345">
      <w:pPr>
        <w:spacing w:before="100" w:beforeAutospacing="1"/>
        <w:ind w:firstLine="720"/>
        <w:jc w:val="both"/>
        <w:rPr>
          <w:rFonts w:eastAsia="Times New Roman" w:cs="Arial"/>
        </w:rPr>
      </w:pPr>
      <w:r w:rsidRPr="00CD5BA8">
        <w:rPr>
          <w:rFonts w:eastAsia="Times New Roman" w:cs="Arial"/>
        </w:rPr>
        <w:t xml:space="preserve">Considerando-se apenas os totais gerais, o rendimento nos </w:t>
      </w:r>
      <w:r w:rsidR="00557FF5">
        <w:rPr>
          <w:rFonts w:cs="Arial"/>
        </w:rPr>
        <w:t>territórios quilombolas</w:t>
      </w:r>
      <w:r w:rsidR="00557FF5" w:rsidRPr="00CD5BA8">
        <w:rPr>
          <w:rFonts w:cs="Arial"/>
        </w:rPr>
        <w:t xml:space="preserve"> </w:t>
      </w:r>
      <w:r w:rsidRPr="00CD5BA8">
        <w:rPr>
          <w:rFonts w:eastAsia="Times New Roman" w:cs="Arial"/>
        </w:rPr>
        <w:t>é, em média, 55% menor do que seu equivalente na população em geral nas grandes regiões do país</w:t>
      </w:r>
      <w:r w:rsidRPr="00CD5BA8">
        <w:rPr>
          <w:rFonts w:cs="Arial"/>
        </w:rPr>
        <w:t xml:space="preserve">.  As maiores diferenças entre os rendimentos médios dos TQ’s e regional estão no Centro-Oeste (onde a média geral de rendimento é 207% maior que a observada nos TQ’s), seguido do Nordeste (191%), Sudeste (182%), Norte (174%), e Sul (124%). </w:t>
      </w:r>
    </w:p>
    <w:p w14:paraId="497E703F" w14:textId="77777777" w:rsidR="001D4345" w:rsidRPr="00CD5BA8" w:rsidRDefault="001D4345" w:rsidP="001D4345">
      <w:pPr>
        <w:ind w:left="-284"/>
        <w:jc w:val="center"/>
        <w:rPr>
          <w:rFonts w:asciiTheme="majorHAnsi" w:hAnsiTheme="majorHAnsi"/>
          <w:b/>
        </w:rPr>
      </w:pPr>
    </w:p>
    <w:p w14:paraId="12A50538" w14:textId="147A4D79" w:rsidR="001D4345" w:rsidRPr="00CD5BA8" w:rsidRDefault="001D4345" w:rsidP="001D4345">
      <w:pPr>
        <w:ind w:left="-284" w:right="-149"/>
        <w:jc w:val="center"/>
        <w:rPr>
          <w:rFonts w:eastAsia="Times New Roman" w:cs="Arial"/>
          <w:b/>
          <w:color w:val="000000"/>
          <w:lang w:eastAsia="pt-BR"/>
        </w:rPr>
      </w:pPr>
      <w:r w:rsidRPr="00CD5BA8">
        <w:rPr>
          <w:rFonts w:eastAsia="Times New Roman" w:cs="Arial"/>
          <w:b/>
          <w:color w:val="000000"/>
          <w:lang w:eastAsia="pt-BR"/>
        </w:rPr>
        <w:t>Valor do rendimento nominal médio mensal das pessoas de 10 anos ou mais de idade</w:t>
      </w:r>
    </w:p>
    <w:p w14:paraId="5FC5F123" w14:textId="77777777" w:rsidR="001D4345" w:rsidRPr="00CD5BA8" w:rsidRDefault="001D4345" w:rsidP="001D4345">
      <w:pPr>
        <w:ind w:left="-284"/>
        <w:rPr>
          <w:rFonts w:asciiTheme="majorHAnsi" w:eastAsia="Times New Roman" w:hAnsiTheme="majorHAnsi" w:cs="Arial"/>
          <w:color w:val="000000"/>
          <w:lang w:eastAsia="pt-BR"/>
        </w:rPr>
      </w:pPr>
    </w:p>
    <w:tbl>
      <w:tblPr>
        <w:tblStyle w:val="TabeladeGrade4-nfase51"/>
        <w:tblW w:w="4432" w:type="dxa"/>
        <w:jc w:val="center"/>
        <w:tblLook w:val="04A0" w:firstRow="1" w:lastRow="0" w:firstColumn="1" w:lastColumn="0" w:noHBand="0" w:noVBand="1"/>
      </w:tblPr>
      <w:tblGrid>
        <w:gridCol w:w="1720"/>
        <w:gridCol w:w="1634"/>
        <w:gridCol w:w="1078"/>
      </w:tblGrid>
      <w:tr w:rsidR="001D4345" w:rsidRPr="00766967" w14:paraId="53A1BA2F" w14:textId="77777777" w:rsidTr="005F5A5F">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20" w:type="dxa"/>
            <w:tcBorders>
              <w:top w:val="single" w:sz="18" w:space="0" w:color="8DB3E2" w:themeColor="text2" w:themeTint="66"/>
              <w:left w:val="single" w:sz="18" w:space="0" w:color="8DB3E2" w:themeColor="text2" w:themeTint="66"/>
              <w:right w:val="single" w:sz="18" w:space="0" w:color="8DB3E2" w:themeColor="text2" w:themeTint="66"/>
            </w:tcBorders>
            <w:vAlign w:val="center"/>
          </w:tcPr>
          <w:p w14:paraId="47C0A39B" w14:textId="77777777" w:rsidR="001D4345" w:rsidRPr="00766967" w:rsidRDefault="001D4345" w:rsidP="005F5A5F">
            <w:pPr>
              <w:rPr>
                <w:rFonts w:ascii="Calibri" w:eastAsia="Times New Roman" w:hAnsi="Calibri" w:cs="Arial"/>
                <w:lang w:eastAsia="pt-BR"/>
              </w:rPr>
            </w:pPr>
          </w:p>
        </w:tc>
        <w:tc>
          <w:tcPr>
            <w:tcW w:w="1634" w:type="dxa"/>
            <w:tcBorders>
              <w:top w:val="single" w:sz="18" w:space="0" w:color="8DB3E2" w:themeColor="text2" w:themeTint="66"/>
              <w:left w:val="single" w:sz="18" w:space="0" w:color="8DB3E2" w:themeColor="text2" w:themeTint="66"/>
              <w:right w:val="single" w:sz="18" w:space="0" w:color="8DB3E2" w:themeColor="text2" w:themeTint="66"/>
            </w:tcBorders>
            <w:vAlign w:val="center"/>
            <w:hideMark/>
          </w:tcPr>
          <w:p w14:paraId="44514D9F" w14:textId="77777777" w:rsidR="001D4345" w:rsidRPr="00766967"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lang w:eastAsia="pt-BR"/>
              </w:rPr>
            </w:pPr>
            <w:r>
              <w:rPr>
                <w:rFonts w:ascii="Calibri" w:eastAsia="Times New Roman" w:hAnsi="Calibri" w:cs="Arial"/>
                <w:lang w:eastAsia="pt-BR"/>
              </w:rPr>
              <w:t>TQ’s (em R$)</w:t>
            </w:r>
          </w:p>
        </w:tc>
        <w:tc>
          <w:tcPr>
            <w:tcW w:w="1078" w:type="dxa"/>
            <w:tcBorders>
              <w:top w:val="single" w:sz="18" w:space="0" w:color="8DB3E2" w:themeColor="text2" w:themeTint="66"/>
              <w:left w:val="single" w:sz="18" w:space="0" w:color="8DB3E2" w:themeColor="text2" w:themeTint="66"/>
              <w:right w:val="single" w:sz="18" w:space="0" w:color="8DB3E2" w:themeColor="text2" w:themeTint="66"/>
            </w:tcBorders>
            <w:noWrap/>
            <w:vAlign w:val="center"/>
            <w:hideMark/>
          </w:tcPr>
          <w:p w14:paraId="7E1B9E35" w14:textId="77777777" w:rsidR="001D4345"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lang w:eastAsia="pt-BR"/>
              </w:rPr>
            </w:pPr>
            <w:r w:rsidRPr="00766967">
              <w:rPr>
                <w:rFonts w:ascii="Calibri" w:eastAsia="Times New Roman" w:hAnsi="Calibri" w:cs="Arial"/>
                <w:lang w:eastAsia="pt-BR"/>
              </w:rPr>
              <w:t>Brasil</w:t>
            </w:r>
          </w:p>
          <w:p w14:paraId="0491421B" w14:textId="77777777" w:rsidR="001D4345" w:rsidRPr="00766967"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lang w:eastAsia="pt-BR"/>
              </w:rPr>
            </w:pPr>
            <w:r>
              <w:rPr>
                <w:rFonts w:ascii="Calibri" w:eastAsia="Times New Roman" w:hAnsi="Calibri" w:cs="Arial"/>
                <w:lang w:eastAsia="pt-BR"/>
              </w:rPr>
              <w:t>(em R$)</w:t>
            </w:r>
          </w:p>
        </w:tc>
      </w:tr>
      <w:tr w:rsidR="001D4345" w:rsidRPr="00766967" w14:paraId="6E15EA97"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20" w:type="dxa"/>
            <w:tcBorders>
              <w:left w:val="single" w:sz="18" w:space="0" w:color="8DB3E2" w:themeColor="text2" w:themeTint="66"/>
              <w:right w:val="single" w:sz="18" w:space="0" w:color="8DB3E2" w:themeColor="text2" w:themeTint="66"/>
            </w:tcBorders>
            <w:vAlign w:val="center"/>
            <w:hideMark/>
          </w:tcPr>
          <w:p w14:paraId="7E7075A3" w14:textId="77777777" w:rsidR="001D4345" w:rsidRPr="00B36611" w:rsidRDefault="001D4345" w:rsidP="005F5A5F">
            <w:pPr>
              <w:rPr>
                <w:rFonts w:ascii="Calibri" w:eastAsia="Times New Roman" w:hAnsi="Calibri" w:cs="Arial"/>
                <w:color w:val="000000"/>
                <w:lang w:eastAsia="pt-BR"/>
              </w:rPr>
            </w:pPr>
            <w:r w:rsidRPr="00B36611">
              <w:rPr>
                <w:rFonts w:ascii="Calibri" w:eastAsia="Times New Roman" w:hAnsi="Calibri" w:cs="Arial"/>
                <w:color w:val="000000"/>
                <w:lang w:eastAsia="pt-BR"/>
              </w:rPr>
              <w:t>CENTRO-OESTE</w:t>
            </w:r>
          </w:p>
        </w:tc>
        <w:tc>
          <w:tcPr>
            <w:tcW w:w="1634" w:type="dxa"/>
            <w:tcBorders>
              <w:left w:val="single" w:sz="18" w:space="0" w:color="8DB3E2" w:themeColor="text2" w:themeTint="66"/>
              <w:right w:val="single" w:sz="18" w:space="0" w:color="8DB3E2" w:themeColor="text2" w:themeTint="66"/>
            </w:tcBorders>
            <w:noWrap/>
            <w:hideMark/>
          </w:tcPr>
          <w:p w14:paraId="3B5DE2E1" w14:textId="77777777" w:rsidR="001D4345" w:rsidRPr="00B36611" w:rsidRDefault="001D4345" w:rsidP="005F5A5F">
            <w:pPr>
              <w:jc w:val="center"/>
              <w:cnfStyle w:val="000000100000" w:firstRow="0" w:lastRow="0" w:firstColumn="0" w:lastColumn="0" w:oddVBand="0" w:evenVBand="0" w:oddHBand="1" w:evenHBand="0" w:firstRowFirstColumn="0" w:firstRowLastColumn="0" w:lastRowFirstColumn="0" w:lastRowLastColumn="0"/>
            </w:pPr>
            <w:r w:rsidRPr="00B36611">
              <w:t>666</w:t>
            </w:r>
          </w:p>
        </w:tc>
        <w:tc>
          <w:tcPr>
            <w:tcW w:w="1078" w:type="dxa"/>
            <w:tcBorders>
              <w:left w:val="single" w:sz="18" w:space="0" w:color="8DB3E2" w:themeColor="text2" w:themeTint="66"/>
              <w:right w:val="single" w:sz="18" w:space="0" w:color="8DB3E2" w:themeColor="text2" w:themeTint="66"/>
            </w:tcBorders>
            <w:noWrap/>
            <w:hideMark/>
          </w:tcPr>
          <w:p w14:paraId="1BD5A489" w14:textId="77777777" w:rsidR="001D4345" w:rsidRPr="00B36611" w:rsidRDefault="001D4345" w:rsidP="005F5A5F">
            <w:pPr>
              <w:jc w:val="center"/>
              <w:cnfStyle w:val="000000100000" w:firstRow="0" w:lastRow="0" w:firstColumn="0" w:lastColumn="0" w:oddVBand="0" w:evenVBand="0" w:oddHBand="1" w:evenHBand="0" w:firstRowFirstColumn="0" w:firstRowLastColumn="0" w:lastRowFirstColumn="0" w:lastRowLastColumn="0"/>
            </w:pPr>
            <w:r w:rsidRPr="00B36611">
              <w:t>1378</w:t>
            </w:r>
          </w:p>
        </w:tc>
      </w:tr>
      <w:tr w:rsidR="001D4345" w:rsidRPr="00766967" w14:paraId="177E55DC" w14:textId="77777777" w:rsidTr="005F5A5F">
        <w:trPr>
          <w:trHeight w:val="300"/>
          <w:jc w:val="center"/>
        </w:trPr>
        <w:tc>
          <w:tcPr>
            <w:cnfStyle w:val="001000000000" w:firstRow="0" w:lastRow="0" w:firstColumn="1" w:lastColumn="0" w:oddVBand="0" w:evenVBand="0" w:oddHBand="0" w:evenHBand="0" w:firstRowFirstColumn="0" w:firstRowLastColumn="0" w:lastRowFirstColumn="0" w:lastRowLastColumn="0"/>
            <w:tcW w:w="1720" w:type="dxa"/>
            <w:tcBorders>
              <w:left w:val="single" w:sz="18" w:space="0" w:color="8DB3E2" w:themeColor="text2" w:themeTint="66"/>
              <w:right w:val="single" w:sz="18" w:space="0" w:color="8DB3E2" w:themeColor="text2" w:themeTint="66"/>
            </w:tcBorders>
            <w:vAlign w:val="center"/>
            <w:hideMark/>
          </w:tcPr>
          <w:p w14:paraId="59D5A65A" w14:textId="77777777" w:rsidR="001D4345" w:rsidRPr="00B36611" w:rsidRDefault="001D4345" w:rsidP="005F5A5F">
            <w:pPr>
              <w:rPr>
                <w:rFonts w:ascii="Calibri" w:eastAsia="Times New Roman" w:hAnsi="Calibri" w:cs="Arial"/>
                <w:color w:val="000000"/>
                <w:lang w:eastAsia="pt-BR"/>
              </w:rPr>
            </w:pPr>
            <w:r w:rsidRPr="00B36611">
              <w:rPr>
                <w:rFonts w:ascii="Calibri" w:eastAsia="Times New Roman" w:hAnsi="Calibri" w:cs="Arial"/>
                <w:color w:val="000000"/>
                <w:lang w:eastAsia="pt-BR"/>
              </w:rPr>
              <w:t>NORDESTE</w:t>
            </w:r>
          </w:p>
        </w:tc>
        <w:tc>
          <w:tcPr>
            <w:tcW w:w="1634" w:type="dxa"/>
            <w:tcBorders>
              <w:left w:val="single" w:sz="18" w:space="0" w:color="8DB3E2" w:themeColor="text2" w:themeTint="66"/>
              <w:right w:val="single" w:sz="18" w:space="0" w:color="8DB3E2" w:themeColor="text2" w:themeTint="66"/>
            </w:tcBorders>
            <w:noWrap/>
            <w:hideMark/>
          </w:tcPr>
          <w:p w14:paraId="745BC281" w14:textId="77777777" w:rsidR="001D4345" w:rsidRPr="00B36611" w:rsidRDefault="001D4345" w:rsidP="005F5A5F">
            <w:pPr>
              <w:jc w:val="center"/>
              <w:cnfStyle w:val="000000000000" w:firstRow="0" w:lastRow="0" w:firstColumn="0" w:lastColumn="0" w:oddVBand="0" w:evenVBand="0" w:oddHBand="0" w:evenHBand="0" w:firstRowFirstColumn="0" w:firstRowLastColumn="0" w:lastRowFirstColumn="0" w:lastRowLastColumn="0"/>
            </w:pPr>
            <w:r>
              <w:t>371</w:t>
            </w:r>
          </w:p>
        </w:tc>
        <w:tc>
          <w:tcPr>
            <w:tcW w:w="1078" w:type="dxa"/>
            <w:tcBorders>
              <w:left w:val="single" w:sz="18" w:space="0" w:color="8DB3E2" w:themeColor="text2" w:themeTint="66"/>
              <w:right w:val="single" w:sz="18" w:space="0" w:color="8DB3E2" w:themeColor="text2" w:themeTint="66"/>
            </w:tcBorders>
            <w:noWrap/>
            <w:hideMark/>
          </w:tcPr>
          <w:p w14:paraId="7F41B9B5" w14:textId="77777777" w:rsidR="001D4345" w:rsidRPr="00B36611" w:rsidRDefault="001D4345" w:rsidP="005F5A5F">
            <w:pPr>
              <w:jc w:val="center"/>
              <w:cnfStyle w:val="000000000000" w:firstRow="0" w:lastRow="0" w:firstColumn="0" w:lastColumn="0" w:oddVBand="0" w:evenVBand="0" w:oddHBand="0" w:evenHBand="0" w:firstRowFirstColumn="0" w:firstRowLastColumn="0" w:lastRowFirstColumn="0" w:lastRowLastColumn="0"/>
            </w:pPr>
            <w:r w:rsidRPr="00B36611">
              <w:t>708</w:t>
            </w:r>
          </w:p>
        </w:tc>
      </w:tr>
      <w:tr w:rsidR="001D4345" w:rsidRPr="00766967" w14:paraId="069CA65A"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20" w:type="dxa"/>
            <w:tcBorders>
              <w:left w:val="single" w:sz="18" w:space="0" w:color="8DB3E2" w:themeColor="text2" w:themeTint="66"/>
              <w:right w:val="single" w:sz="18" w:space="0" w:color="8DB3E2" w:themeColor="text2" w:themeTint="66"/>
            </w:tcBorders>
            <w:vAlign w:val="center"/>
            <w:hideMark/>
          </w:tcPr>
          <w:p w14:paraId="64B08B32" w14:textId="77777777" w:rsidR="001D4345" w:rsidRPr="00B36611" w:rsidRDefault="001D4345" w:rsidP="005F5A5F">
            <w:pPr>
              <w:rPr>
                <w:rFonts w:ascii="Calibri" w:eastAsia="Times New Roman" w:hAnsi="Calibri" w:cs="Arial"/>
                <w:color w:val="000000"/>
                <w:lang w:eastAsia="pt-BR"/>
              </w:rPr>
            </w:pPr>
            <w:r w:rsidRPr="00B36611">
              <w:rPr>
                <w:rFonts w:ascii="Calibri" w:eastAsia="Times New Roman" w:hAnsi="Calibri" w:cs="Arial"/>
                <w:color w:val="000000"/>
                <w:lang w:eastAsia="pt-BR"/>
              </w:rPr>
              <w:t>NORTE</w:t>
            </w:r>
          </w:p>
        </w:tc>
        <w:tc>
          <w:tcPr>
            <w:tcW w:w="1634" w:type="dxa"/>
            <w:tcBorders>
              <w:left w:val="single" w:sz="18" w:space="0" w:color="8DB3E2" w:themeColor="text2" w:themeTint="66"/>
              <w:right w:val="single" w:sz="18" w:space="0" w:color="8DB3E2" w:themeColor="text2" w:themeTint="66"/>
            </w:tcBorders>
            <w:noWrap/>
            <w:hideMark/>
          </w:tcPr>
          <w:p w14:paraId="63D8F8CB" w14:textId="77777777" w:rsidR="001D4345" w:rsidRPr="00B36611" w:rsidRDefault="001D4345" w:rsidP="005F5A5F">
            <w:pPr>
              <w:jc w:val="center"/>
              <w:cnfStyle w:val="000000100000" w:firstRow="0" w:lastRow="0" w:firstColumn="0" w:lastColumn="0" w:oddVBand="0" w:evenVBand="0" w:oddHBand="1" w:evenHBand="0" w:firstRowFirstColumn="0" w:firstRowLastColumn="0" w:lastRowFirstColumn="0" w:lastRowLastColumn="0"/>
            </w:pPr>
            <w:r>
              <w:t>499</w:t>
            </w:r>
          </w:p>
        </w:tc>
        <w:tc>
          <w:tcPr>
            <w:tcW w:w="1078" w:type="dxa"/>
            <w:tcBorders>
              <w:left w:val="single" w:sz="18" w:space="0" w:color="8DB3E2" w:themeColor="text2" w:themeTint="66"/>
              <w:right w:val="single" w:sz="18" w:space="0" w:color="8DB3E2" w:themeColor="text2" w:themeTint="66"/>
            </w:tcBorders>
            <w:noWrap/>
            <w:hideMark/>
          </w:tcPr>
          <w:p w14:paraId="15CD78B6" w14:textId="77777777" w:rsidR="001D4345" w:rsidRPr="00B36611" w:rsidRDefault="001D4345" w:rsidP="005F5A5F">
            <w:pPr>
              <w:jc w:val="center"/>
              <w:cnfStyle w:val="000000100000" w:firstRow="0" w:lastRow="0" w:firstColumn="0" w:lastColumn="0" w:oddVBand="0" w:evenVBand="0" w:oddHBand="1" w:evenHBand="0" w:firstRowFirstColumn="0" w:firstRowLastColumn="0" w:lastRowFirstColumn="0" w:lastRowLastColumn="0"/>
            </w:pPr>
            <w:r w:rsidRPr="00B36611">
              <w:t>867</w:t>
            </w:r>
          </w:p>
        </w:tc>
      </w:tr>
      <w:tr w:rsidR="001D4345" w:rsidRPr="00766967" w14:paraId="6FC45D00" w14:textId="77777777" w:rsidTr="005F5A5F">
        <w:trPr>
          <w:trHeight w:val="300"/>
          <w:jc w:val="center"/>
        </w:trPr>
        <w:tc>
          <w:tcPr>
            <w:cnfStyle w:val="001000000000" w:firstRow="0" w:lastRow="0" w:firstColumn="1" w:lastColumn="0" w:oddVBand="0" w:evenVBand="0" w:oddHBand="0" w:evenHBand="0" w:firstRowFirstColumn="0" w:firstRowLastColumn="0" w:lastRowFirstColumn="0" w:lastRowLastColumn="0"/>
            <w:tcW w:w="1720" w:type="dxa"/>
            <w:tcBorders>
              <w:left w:val="single" w:sz="18" w:space="0" w:color="8DB3E2" w:themeColor="text2" w:themeTint="66"/>
              <w:right w:val="single" w:sz="18" w:space="0" w:color="8DB3E2" w:themeColor="text2" w:themeTint="66"/>
            </w:tcBorders>
            <w:vAlign w:val="center"/>
            <w:hideMark/>
          </w:tcPr>
          <w:p w14:paraId="42A68211" w14:textId="77777777" w:rsidR="001D4345" w:rsidRPr="00B36611" w:rsidRDefault="001D4345" w:rsidP="005F5A5F">
            <w:pPr>
              <w:rPr>
                <w:rFonts w:ascii="Calibri" w:eastAsia="Times New Roman" w:hAnsi="Calibri" w:cs="Arial"/>
                <w:color w:val="000000"/>
                <w:lang w:eastAsia="pt-BR"/>
              </w:rPr>
            </w:pPr>
            <w:r w:rsidRPr="00B36611">
              <w:rPr>
                <w:rFonts w:ascii="Calibri" w:eastAsia="Times New Roman" w:hAnsi="Calibri" w:cs="Arial"/>
                <w:color w:val="000000"/>
                <w:lang w:eastAsia="pt-BR"/>
              </w:rPr>
              <w:t>SUDESTE</w:t>
            </w:r>
          </w:p>
        </w:tc>
        <w:tc>
          <w:tcPr>
            <w:tcW w:w="1634" w:type="dxa"/>
            <w:tcBorders>
              <w:left w:val="single" w:sz="18" w:space="0" w:color="8DB3E2" w:themeColor="text2" w:themeTint="66"/>
              <w:right w:val="single" w:sz="18" w:space="0" w:color="8DB3E2" w:themeColor="text2" w:themeTint="66"/>
            </w:tcBorders>
            <w:noWrap/>
            <w:hideMark/>
          </w:tcPr>
          <w:p w14:paraId="08D8A8EF" w14:textId="77777777" w:rsidR="001D4345" w:rsidRPr="00B36611" w:rsidRDefault="001D4345" w:rsidP="005F5A5F">
            <w:pPr>
              <w:jc w:val="center"/>
              <w:cnfStyle w:val="000000000000" w:firstRow="0" w:lastRow="0" w:firstColumn="0" w:lastColumn="0" w:oddVBand="0" w:evenVBand="0" w:oddHBand="0" w:evenHBand="0" w:firstRowFirstColumn="0" w:firstRowLastColumn="0" w:lastRowFirstColumn="0" w:lastRowLastColumn="0"/>
            </w:pPr>
            <w:r>
              <w:t>756</w:t>
            </w:r>
          </w:p>
        </w:tc>
        <w:tc>
          <w:tcPr>
            <w:tcW w:w="1078" w:type="dxa"/>
            <w:tcBorders>
              <w:left w:val="single" w:sz="18" w:space="0" w:color="8DB3E2" w:themeColor="text2" w:themeTint="66"/>
              <w:right w:val="single" w:sz="18" w:space="0" w:color="8DB3E2" w:themeColor="text2" w:themeTint="66"/>
            </w:tcBorders>
            <w:noWrap/>
            <w:hideMark/>
          </w:tcPr>
          <w:p w14:paraId="7AD59BBB" w14:textId="77777777" w:rsidR="001D4345" w:rsidRPr="00B36611" w:rsidRDefault="001D4345" w:rsidP="005F5A5F">
            <w:pPr>
              <w:jc w:val="center"/>
              <w:cnfStyle w:val="000000000000" w:firstRow="0" w:lastRow="0" w:firstColumn="0" w:lastColumn="0" w:oddVBand="0" w:evenVBand="0" w:oddHBand="0" w:evenHBand="0" w:firstRowFirstColumn="0" w:firstRowLastColumn="0" w:lastRowFirstColumn="0" w:lastRowLastColumn="0"/>
            </w:pPr>
            <w:r w:rsidRPr="00B36611">
              <w:t>1378</w:t>
            </w:r>
          </w:p>
        </w:tc>
      </w:tr>
      <w:tr w:rsidR="001D4345" w:rsidRPr="00766967" w14:paraId="01FDA510"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20" w:type="dxa"/>
            <w:tcBorders>
              <w:left w:val="single" w:sz="18" w:space="0" w:color="8DB3E2" w:themeColor="text2" w:themeTint="66"/>
              <w:right w:val="single" w:sz="18" w:space="0" w:color="8DB3E2" w:themeColor="text2" w:themeTint="66"/>
            </w:tcBorders>
            <w:vAlign w:val="center"/>
            <w:hideMark/>
          </w:tcPr>
          <w:p w14:paraId="5B30C3CE" w14:textId="77777777" w:rsidR="001D4345" w:rsidRPr="00B36611" w:rsidRDefault="001D4345" w:rsidP="005F5A5F">
            <w:pPr>
              <w:rPr>
                <w:rFonts w:ascii="Calibri" w:eastAsia="Times New Roman" w:hAnsi="Calibri" w:cs="Arial"/>
                <w:color w:val="000000"/>
                <w:lang w:eastAsia="pt-BR"/>
              </w:rPr>
            </w:pPr>
            <w:r w:rsidRPr="00B36611">
              <w:rPr>
                <w:rFonts w:ascii="Calibri" w:eastAsia="Times New Roman" w:hAnsi="Calibri" w:cs="Arial"/>
                <w:color w:val="000000"/>
                <w:lang w:eastAsia="pt-BR"/>
              </w:rPr>
              <w:t>SUL</w:t>
            </w:r>
          </w:p>
        </w:tc>
        <w:tc>
          <w:tcPr>
            <w:tcW w:w="1634" w:type="dxa"/>
            <w:tcBorders>
              <w:left w:val="single" w:sz="18" w:space="0" w:color="8DB3E2" w:themeColor="text2" w:themeTint="66"/>
              <w:right w:val="single" w:sz="18" w:space="0" w:color="8DB3E2" w:themeColor="text2" w:themeTint="66"/>
            </w:tcBorders>
            <w:noWrap/>
            <w:hideMark/>
          </w:tcPr>
          <w:p w14:paraId="78D4AAF2" w14:textId="77777777" w:rsidR="001D4345" w:rsidRPr="00B36611" w:rsidRDefault="001D4345" w:rsidP="005F5A5F">
            <w:pPr>
              <w:jc w:val="center"/>
              <w:cnfStyle w:val="000000100000" w:firstRow="0" w:lastRow="0" w:firstColumn="0" w:lastColumn="0" w:oddVBand="0" w:evenVBand="0" w:oddHBand="1" w:evenHBand="0" w:firstRowFirstColumn="0" w:firstRowLastColumn="0" w:lastRowFirstColumn="0" w:lastRowLastColumn="0"/>
            </w:pPr>
            <w:r w:rsidRPr="00B36611">
              <w:t>977</w:t>
            </w:r>
          </w:p>
        </w:tc>
        <w:tc>
          <w:tcPr>
            <w:tcW w:w="1078" w:type="dxa"/>
            <w:tcBorders>
              <w:left w:val="single" w:sz="18" w:space="0" w:color="8DB3E2" w:themeColor="text2" w:themeTint="66"/>
              <w:right w:val="single" w:sz="18" w:space="0" w:color="8DB3E2" w:themeColor="text2" w:themeTint="66"/>
            </w:tcBorders>
            <w:noWrap/>
            <w:hideMark/>
          </w:tcPr>
          <w:p w14:paraId="11AF0273" w14:textId="77777777" w:rsidR="001D4345" w:rsidRPr="00B36611" w:rsidRDefault="001D4345" w:rsidP="005F5A5F">
            <w:pPr>
              <w:jc w:val="center"/>
              <w:cnfStyle w:val="000000100000" w:firstRow="0" w:lastRow="0" w:firstColumn="0" w:lastColumn="0" w:oddVBand="0" w:evenVBand="0" w:oddHBand="1" w:evenHBand="0" w:firstRowFirstColumn="0" w:firstRowLastColumn="0" w:lastRowFirstColumn="0" w:lastRowLastColumn="0"/>
            </w:pPr>
            <w:r w:rsidRPr="00B36611">
              <w:t>1216</w:t>
            </w:r>
          </w:p>
        </w:tc>
      </w:tr>
      <w:tr w:rsidR="001D4345" w:rsidRPr="00766967" w14:paraId="4067FF66" w14:textId="77777777" w:rsidTr="005F5A5F">
        <w:trPr>
          <w:trHeight w:val="315"/>
          <w:jc w:val="center"/>
        </w:trPr>
        <w:tc>
          <w:tcPr>
            <w:cnfStyle w:val="001000000000" w:firstRow="0" w:lastRow="0" w:firstColumn="1" w:lastColumn="0" w:oddVBand="0" w:evenVBand="0" w:oddHBand="0" w:evenHBand="0" w:firstRowFirstColumn="0" w:firstRowLastColumn="0" w:lastRowFirstColumn="0" w:lastRowLastColumn="0"/>
            <w:tcW w:w="1720" w:type="dxa"/>
            <w:tcBorders>
              <w:left w:val="single" w:sz="18" w:space="0" w:color="8DB3E2" w:themeColor="text2" w:themeTint="66"/>
              <w:bottom w:val="single" w:sz="18" w:space="0" w:color="8DB3E2" w:themeColor="text2" w:themeTint="66"/>
              <w:right w:val="single" w:sz="18" w:space="0" w:color="8DB3E2" w:themeColor="text2" w:themeTint="66"/>
            </w:tcBorders>
            <w:vAlign w:val="center"/>
            <w:hideMark/>
          </w:tcPr>
          <w:p w14:paraId="7AB1FB86" w14:textId="77777777" w:rsidR="001D4345" w:rsidRPr="00B36611" w:rsidRDefault="001D4345" w:rsidP="005F5A5F">
            <w:pPr>
              <w:rPr>
                <w:rFonts w:ascii="Calibri" w:eastAsia="Times New Roman" w:hAnsi="Calibri" w:cs="Arial"/>
                <w:color w:val="000000"/>
                <w:lang w:eastAsia="pt-BR"/>
              </w:rPr>
            </w:pPr>
            <w:r w:rsidRPr="00B36611">
              <w:rPr>
                <w:rFonts w:ascii="Calibri" w:eastAsia="Times New Roman" w:hAnsi="Calibri" w:cs="Arial"/>
                <w:color w:val="000000"/>
                <w:lang w:eastAsia="pt-BR"/>
              </w:rPr>
              <w:t>Total</w:t>
            </w:r>
          </w:p>
        </w:tc>
        <w:tc>
          <w:tcPr>
            <w:tcW w:w="1634" w:type="dxa"/>
            <w:tcBorders>
              <w:left w:val="single" w:sz="18" w:space="0" w:color="8DB3E2" w:themeColor="text2" w:themeTint="66"/>
              <w:bottom w:val="single" w:sz="18" w:space="0" w:color="8DB3E2" w:themeColor="text2" w:themeTint="66"/>
              <w:right w:val="single" w:sz="18" w:space="0" w:color="8DB3E2" w:themeColor="text2" w:themeTint="66"/>
            </w:tcBorders>
            <w:noWrap/>
            <w:hideMark/>
          </w:tcPr>
          <w:p w14:paraId="190B4409" w14:textId="77777777" w:rsidR="001D4345" w:rsidRPr="00B36611" w:rsidRDefault="001D4345" w:rsidP="005F5A5F">
            <w:pPr>
              <w:jc w:val="center"/>
              <w:cnfStyle w:val="000000000000" w:firstRow="0" w:lastRow="0" w:firstColumn="0" w:lastColumn="0" w:oddVBand="0" w:evenVBand="0" w:oddHBand="0" w:evenHBand="0" w:firstRowFirstColumn="0" w:firstRowLastColumn="0" w:lastRowFirstColumn="0" w:lastRowLastColumn="0"/>
            </w:pPr>
            <w:r>
              <w:t>521</w:t>
            </w:r>
          </w:p>
        </w:tc>
        <w:tc>
          <w:tcPr>
            <w:tcW w:w="1078" w:type="dxa"/>
            <w:tcBorders>
              <w:left w:val="single" w:sz="18" w:space="0" w:color="8DB3E2" w:themeColor="text2" w:themeTint="66"/>
              <w:bottom w:val="single" w:sz="18" w:space="0" w:color="8DB3E2" w:themeColor="text2" w:themeTint="66"/>
              <w:right w:val="single" w:sz="18" w:space="0" w:color="8DB3E2" w:themeColor="text2" w:themeTint="66"/>
            </w:tcBorders>
            <w:noWrap/>
            <w:hideMark/>
          </w:tcPr>
          <w:p w14:paraId="603DDD84" w14:textId="77777777" w:rsidR="001D4345" w:rsidRPr="00B36611" w:rsidRDefault="001D4345" w:rsidP="005F5A5F">
            <w:pPr>
              <w:jc w:val="center"/>
              <w:cnfStyle w:val="000000000000" w:firstRow="0" w:lastRow="0" w:firstColumn="0" w:lastColumn="0" w:oddVBand="0" w:evenVBand="0" w:oddHBand="0" w:evenHBand="0" w:firstRowFirstColumn="0" w:firstRowLastColumn="0" w:lastRowFirstColumn="0" w:lastRowLastColumn="0"/>
            </w:pPr>
            <w:r w:rsidRPr="00B36611">
              <w:t>1142</w:t>
            </w:r>
          </w:p>
        </w:tc>
      </w:tr>
    </w:tbl>
    <w:p w14:paraId="39DC8532" w14:textId="77777777" w:rsidR="001D4345" w:rsidRPr="001C6616" w:rsidRDefault="001D4345" w:rsidP="001D4345">
      <w:pPr>
        <w:rPr>
          <w:rFonts w:cs="Arial"/>
          <w:sz w:val="18"/>
          <w:szCs w:val="18"/>
        </w:rPr>
      </w:pPr>
    </w:p>
    <w:p w14:paraId="5BEE9153" w14:textId="2B228443" w:rsidR="001D4345" w:rsidRPr="00CA216F" w:rsidRDefault="00557FF5" w:rsidP="001D4345">
      <w:pPr>
        <w:ind w:firstLine="720"/>
        <w:jc w:val="both"/>
        <w:rPr>
          <w:rFonts w:cs="Arial"/>
          <w:szCs w:val="22"/>
          <w:u w:val="single"/>
        </w:rPr>
      </w:pPr>
      <w:r>
        <w:rPr>
          <w:rFonts w:cs="Arial"/>
          <w:szCs w:val="22"/>
        </w:rPr>
        <w:t xml:space="preserve">Importante chamar atenção para como esta pobreza não é contextual, ou seja, não é compartilhada igualmente pelos demais moradores do mesmo município. </w:t>
      </w:r>
      <w:r w:rsidR="001D4345" w:rsidRPr="00C41375">
        <w:rPr>
          <w:rFonts w:cs="Arial"/>
          <w:szCs w:val="22"/>
        </w:rPr>
        <w:t xml:space="preserve">A população moradora dos </w:t>
      </w:r>
      <w:r>
        <w:rPr>
          <w:rFonts w:cs="Arial"/>
        </w:rPr>
        <w:t>territórios quilombolas</w:t>
      </w:r>
      <w:r w:rsidR="001D4345" w:rsidRPr="00C41375">
        <w:rPr>
          <w:rFonts w:cs="Arial"/>
          <w:szCs w:val="22"/>
        </w:rPr>
        <w:t xml:space="preserve"> possui renda nominal em média </w:t>
      </w:r>
      <w:r w:rsidR="001D4345" w:rsidRPr="00C41375">
        <w:rPr>
          <w:rFonts w:eastAsia="Times New Roman" w:cs="Arial"/>
          <w:szCs w:val="22"/>
        </w:rPr>
        <w:t xml:space="preserve">42% mais baixa </w:t>
      </w:r>
      <w:r w:rsidR="001D4345" w:rsidRPr="00C41375">
        <w:rPr>
          <w:rFonts w:cs="Arial"/>
          <w:szCs w:val="22"/>
        </w:rPr>
        <w:t xml:space="preserve">do que a da população nos municípios aos quais pertencem os </w:t>
      </w:r>
      <w:r>
        <w:rPr>
          <w:rFonts w:cs="Arial"/>
        </w:rPr>
        <w:t xml:space="preserve">territórios quilombolas. </w:t>
      </w:r>
      <w:r w:rsidRPr="006C052B">
        <w:t xml:space="preserve">Esse dado nacional se </w:t>
      </w:r>
      <w:r>
        <w:t>repete</w:t>
      </w:r>
      <w:r w:rsidRPr="006C052B">
        <w:t xml:space="preserve"> nas grandes regiões </w:t>
      </w:r>
      <w:r>
        <w:t>(</w:t>
      </w:r>
      <w:r w:rsidRPr="006C052B">
        <w:t>com a exceção do Sul, onde</w:t>
      </w:r>
      <w:r>
        <w:t xml:space="preserve"> se </w:t>
      </w:r>
      <w:r w:rsidRPr="006C052B">
        <w:t xml:space="preserve">encontra o menor número de </w:t>
      </w:r>
      <w:r>
        <w:rPr>
          <w:rFonts w:cs="Arial"/>
        </w:rPr>
        <w:t>territórios quilombolas</w:t>
      </w:r>
      <w:r w:rsidRPr="00C41375">
        <w:rPr>
          <w:rFonts w:cs="Arial"/>
          <w:szCs w:val="22"/>
        </w:rPr>
        <w:t xml:space="preserve"> </w:t>
      </w:r>
      <w:r w:rsidRPr="006C052B">
        <w:t>do nosso universo</w:t>
      </w:r>
      <w:r>
        <w:t>): n</w:t>
      </w:r>
      <w:r w:rsidRPr="006C052B">
        <w:t xml:space="preserve">a região do Nordeste, onde se encontra a maior parte da população dos </w:t>
      </w:r>
      <w:r>
        <w:rPr>
          <w:rFonts w:cs="Arial"/>
        </w:rPr>
        <w:t>territórios quilombolas</w:t>
      </w:r>
      <w:r w:rsidR="009717EF">
        <w:rPr>
          <w:rFonts w:cs="Arial"/>
        </w:rPr>
        <w:t xml:space="preserve"> da nossa mostra</w:t>
      </w:r>
      <w:r w:rsidRPr="006C052B">
        <w:t xml:space="preserve">, enquanto o rendimento nominal médio </w:t>
      </w:r>
      <w:r w:rsidR="009717EF">
        <w:t xml:space="preserve">dos residentes quilombolas é de </w:t>
      </w:r>
      <w:r w:rsidR="009717EF" w:rsidRPr="006C052B">
        <w:t>R$ 371</w:t>
      </w:r>
      <w:r w:rsidR="009717EF">
        <w:t>, n</w:t>
      </w:r>
      <w:r w:rsidRPr="006C052B">
        <w:t xml:space="preserve">os municípios onde eles se localizam </w:t>
      </w:r>
      <w:r w:rsidR="009717EF">
        <w:t xml:space="preserve">ela </w:t>
      </w:r>
      <w:r w:rsidRPr="006C052B">
        <w:t>é de R$ 740.</w:t>
      </w:r>
    </w:p>
    <w:p w14:paraId="798A4480" w14:textId="77777777" w:rsidR="009717EF" w:rsidRDefault="009717EF" w:rsidP="001D4345">
      <w:pPr>
        <w:pStyle w:val="FootnoteText"/>
        <w:ind w:firstLine="720"/>
        <w:jc w:val="both"/>
        <w:rPr>
          <w:rFonts w:eastAsiaTheme="minorEastAsia" w:cs="Arial"/>
          <w:sz w:val="24"/>
          <w:szCs w:val="22"/>
        </w:rPr>
      </w:pPr>
      <w:r>
        <w:rPr>
          <w:rFonts w:eastAsiaTheme="minorEastAsia" w:cs="Arial"/>
          <w:sz w:val="24"/>
          <w:szCs w:val="22"/>
        </w:rPr>
        <w:t xml:space="preserve">Essa diferença se mantém quando diferenciamos as áreas rurais e urbanas. </w:t>
      </w:r>
      <w:r w:rsidR="001D4345" w:rsidRPr="008A6DF3">
        <w:rPr>
          <w:rFonts w:eastAsiaTheme="minorEastAsia" w:cs="Arial"/>
          <w:sz w:val="24"/>
          <w:szCs w:val="22"/>
        </w:rPr>
        <w:t xml:space="preserve">Se a média de rendimento nominal é R$1796 nas áreas urbanas e de R$ 616 nas áreas rurais dos municípios selecionados, nos </w:t>
      </w:r>
      <w:r w:rsidRPr="009717EF">
        <w:rPr>
          <w:rFonts w:cs="Arial"/>
          <w:sz w:val="24"/>
          <w:szCs w:val="24"/>
        </w:rPr>
        <w:t>territórios quilombolas</w:t>
      </w:r>
      <w:r w:rsidR="001D4345" w:rsidRPr="008A6DF3">
        <w:rPr>
          <w:rFonts w:eastAsiaTheme="minorEastAsia" w:cs="Arial"/>
          <w:sz w:val="24"/>
          <w:szCs w:val="22"/>
        </w:rPr>
        <w:t xml:space="preserve"> ela não passa de R$ 1114 na zona urbana e de R$ 458 na rural. </w:t>
      </w:r>
    </w:p>
    <w:p w14:paraId="34D14636" w14:textId="77777777" w:rsidR="001D4345" w:rsidRPr="00CA216F" w:rsidRDefault="001D4345" w:rsidP="001D4345">
      <w:pPr>
        <w:ind w:firstLine="720"/>
        <w:jc w:val="both"/>
        <w:rPr>
          <w:rFonts w:cs="Arial"/>
          <w:szCs w:val="22"/>
        </w:rPr>
      </w:pPr>
    </w:p>
    <w:p w14:paraId="5B7F508B" w14:textId="7B083E34" w:rsidR="001D4345" w:rsidRDefault="001D4345" w:rsidP="001D4345">
      <w:pPr>
        <w:jc w:val="center"/>
        <w:rPr>
          <w:rFonts w:cs="Arial"/>
          <w:b/>
          <w:sz w:val="22"/>
          <w:szCs w:val="22"/>
        </w:rPr>
      </w:pPr>
      <w:r w:rsidRPr="00DC7062">
        <w:rPr>
          <w:rFonts w:cs="Arial"/>
          <w:b/>
          <w:sz w:val="22"/>
          <w:szCs w:val="22"/>
        </w:rPr>
        <w:t>Valor do rendimento nominal médio mensal das pessoas de 10 anos ou mais de idade nos TQ’s, Municípios Selecionados e Brasil por região e situação</w:t>
      </w:r>
    </w:p>
    <w:p w14:paraId="3E41D6E9" w14:textId="77777777" w:rsidR="001D4345" w:rsidRPr="000A652A" w:rsidRDefault="001D4345" w:rsidP="001D4345">
      <w:pPr>
        <w:ind w:firstLine="720"/>
        <w:jc w:val="both"/>
        <w:rPr>
          <w:rFonts w:cs="Arial"/>
          <w:b/>
          <w:sz w:val="14"/>
          <w:szCs w:val="22"/>
        </w:rPr>
      </w:pPr>
    </w:p>
    <w:tbl>
      <w:tblPr>
        <w:tblStyle w:val="TabeladeGrade4-nfase12"/>
        <w:tblW w:w="8561" w:type="dxa"/>
        <w:jc w:val="center"/>
        <w:tblLook w:val="04A0" w:firstRow="1" w:lastRow="0" w:firstColumn="1" w:lastColumn="0" w:noHBand="0" w:noVBand="1"/>
      </w:tblPr>
      <w:tblGrid>
        <w:gridCol w:w="1217"/>
        <w:gridCol w:w="1007"/>
        <w:gridCol w:w="682"/>
        <w:gridCol w:w="853"/>
        <w:gridCol w:w="787"/>
        <w:gridCol w:w="1067"/>
        <w:gridCol w:w="1007"/>
        <w:gridCol w:w="617"/>
        <w:gridCol w:w="787"/>
        <w:gridCol w:w="717"/>
      </w:tblGrid>
      <w:tr w:rsidR="001D4345" w:rsidRPr="00B36611" w14:paraId="3CA7B08D" w14:textId="77777777" w:rsidTr="005F5A5F">
        <w:trPr>
          <w:cnfStyle w:val="100000000000" w:firstRow="1" w:lastRow="0" w:firstColumn="0" w:lastColumn="0" w:oddVBand="0" w:evenVBand="0" w:oddHBand="0"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18" w:space="0" w:color="808080" w:themeColor="background1" w:themeShade="80"/>
              <w:left w:val="single" w:sz="18" w:space="0" w:color="808080" w:themeColor="background1" w:themeShade="80"/>
              <w:bottom w:val="single" w:sz="18" w:space="0" w:color="548DD4" w:themeColor="text2" w:themeTint="99"/>
            </w:tcBorders>
            <w:vAlign w:val="center"/>
            <w:hideMark/>
          </w:tcPr>
          <w:p w14:paraId="7EDE907E" w14:textId="77777777" w:rsidR="001D4345" w:rsidRPr="00B36611" w:rsidRDefault="001D4345" w:rsidP="005F5A5F">
            <w:pPr>
              <w:rPr>
                <w:rFonts w:ascii="Arial" w:eastAsia="Times New Roman" w:hAnsi="Arial" w:cs="Arial"/>
                <w:color w:val="000000"/>
                <w:sz w:val="18"/>
                <w:szCs w:val="18"/>
                <w:lang w:eastAsia="pt-BR"/>
              </w:rPr>
            </w:pPr>
            <w:r w:rsidRPr="00B36611">
              <w:rPr>
                <w:rFonts w:ascii="Arial" w:eastAsia="Times New Roman" w:hAnsi="Arial" w:cs="Arial"/>
                <w:color w:val="000000"/>
                <w:sz w:val="18"/>
                <w:szCs w:val="18"/>
                <w:lang w:eastAsia="pt-BR"/>
              </w:rPr>
              <w:t> </w:t>
            </w:r>
          </w:p>
        </w:tc>
        <w:tc>
          <w:tcPr>
            <w:tcW w:w="1098" w:type="dxa"/>
            <w:tcBorders>
              <w:top w:val="single" w:sz="18" w:space="0" w:color="808080" w:themeColor="background1" w:themeShade="80"/>
              <w:bottom w:val="single" w:sz="18" w:space="0" w:color="548DD4" w:themeColor="text2" w:themeTint="99"/>
            </w:tcBorders>
            <w:vAlign w:val="center"/>
            <w:hideMark/>
          </w:tcPr>
          <w:p w14:paraId="3B5A2889" w14:textId="77777777" w:rsidR="001D4345" w:rsidRPr="00B36611" w:rsidRDefault="001D4345" w:rsidP="005F5A5F">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eastAsia="Times New Roman" w:hAnsi="Arial" w:cs="Arial"/>
                <w:color w:val="000000"/>
                <w:sz w:val="18"/>
                <w:szCs w:val="18"/>
                <w:lang w:eastAsia="pt-BR"/>
              </w:rPr>
              <w:t> </w:t>
            </w:r>
          </w:p>
        </w:tc>
        <w:tc>
          <w:tcPr>
            <w:tcW w:w="682" w:type="dxa"/>
            <w:tcBorders>
              <w:top w:val="single" w:sz="18" w:space="0" w:color="808080" w:themeColor="background1" w:themeShade="80"/>
              <w:bottom w:val="single" w:sz="18" w:space="0" w:color="548DD4" w:themeColor="text2" w:themeTint="99"/>
              <w:right w:val="single" w:sz="18" w:space="0" w:color="548DD4" w:themeColor="text2" w:themeTint="99"/>
            </w:tcBorders>
            <w:vAlign w:val="center"/>
            <w:hideMark/>
          </w:tcPr>
          <w:p w14:paraId="0CD1E5DE" w14:textId="77777777" w:rsidR="001D4345" w:rsidRPr="00B36611"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BR"/>
              </w:rPr>
            </w:pPr>
            <w:r w:rsidRPr="00B36611">
              <w:rPr>
                <w:rFonts w:ascii="Arial" w:eastAsia="Times New Roman" w:hAnsi="Arial" w:cs="Arial"/>
                <w:sz w:val="18"/>
                <w:szCs w:val="18"/>
                <w:lang w:eastAsia="pt-BR"/>
              </w:rPr>
              <w:t>TQ's</w:t>
            </w:r>
          </w:p>
        </w:tc>
        <w:tc>
          <w:tcPr>
            <w:tcW w:w="853" w:type="dxa"/>
            <w:tcBorders>
              <w:top w:val="single" w:sz="18" w:space="0" w:color="808080" w:themeColor="background1" w:themeShade="80"/>
              <w:left w:val="single" w:sz="18" w:space="0" w:color="548DD4" w:themeColor="text2" w:themeTint="99"/>
              <w:bottom w:val="single" w:sz="18" w:space="0" w:color="548DD4" w:themeColor="text2" w:themeTint="99"/>
              <w:right w:val="single" w:sz="18" w:space="0" w:color="548DD4" w:themeColor="text2" w:themeTint="99"/>
            </w:tcBorders>
            <w:vAlign w:val="center"/>
            <w:hideMark/>
          </w:tcPr>
          <w:p w14:paraId="6B6C1DCF" w14:textId="77777777" w:rsidR="001D4345" w:rsidRPr="00B36611"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BR"/>
              </w:rPr>
            </w:pPr>
            <w:r w:rsidRPr="00B36611">
              <w:rPr>
                <w:rFonts w:ascii="Arial" w:eastAsia="Times New Roman" w:hAnsi="Arial" w:cs="Arial"/>
                <w:sz w:val="18"/>
                <w:szCs w:val="18"/>
                <w:lang w:eastAsia="pt-BR"/>
              </w:rPr>
              <w:t>Munic</w:t>
            </w:r>
            <w:r>
              <w:rPr>
                <w:rFonts w:ascii="Arial" w:eastAsia="Times New Roman" w:hAnsi="Arial" w:cs="Arial"/>
                <w:sz w:val="18"/>
                <w:szCs w:val="18"/>
                <w:lang w:eastAsia="pt-BR"/>
              </w:rPr>
              <w:t>.</w:t>
            </w:r>
          </w:p>
        </w:tc>
        <w:tc>
          <w:tcPr>
            <w:tcW w:w="787" w:type="dxa"/>
            <w:tcBorders>
              <w:top w:val="single" w:sz="18" w:space="0" w:color="808080" w:themeColor="background1" w:themeShade="80"/>
              <w:left w:val="single" w:sz="18" w:space="0" w:color="548DD4" w:themeColor="text2" w:themeTint="99"/>
              <w:bottom w:val="single" w:sz="18" w:space="0" w:color="548DD4" w:themeColor="text2" w:themeTint="99"/>
              <w:right w:val="single" w:sz="18" w:space="0" w:color="808080" w:themeColor="background1" w:themeShade="80"/>
            </w:tcBorders>
            <w:vAlign w:val="center"/>
            <w:hideMark/>
          </w:tcPr>
          <w:p w14:paraId="2DC075D4" w14:textId="77777777" w:rsidR="001D4345" w:rsidRPr="00B36611"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BR"/>
              </w:rPr>
            </w:pPr>
            <w:r w:rsidRPr="00B36611">
              <w:rPr>
                <w:rFonts w:ascii="Arial" w:eastAsia="Times New Roman" w:hAnsi="Arial" w:cs="Arial"/>
                <w:sz w:val="18"/>
                <w:szCs w:val="18"/>
                <w:lang w:eastAsia="pt-BR"/>
              </w:rPr>
              <w:t>Brasil</w:t>
            </w:r>
          </w:p>
        </w:tc>
        <w:tc>
          <w:tcPr>
            <w:tcW w:w="1067" w:type="dxa"/>
            <w:tcBorders>
              <w:top w:val="single" w:sz="18" w:space="0" w:color="808080" w:themeColor="background1" w:themeShade="80"/>
              <w:left w:val="single" w:sz="18" w:space="0" w:color="808080" w:themeColor="background1" w:themeShade="80"/>
              <w:bottom w:val="single" w:sz="18" w:space="0" w:color="548DD4" w:themeColor="text2" w:themeTint="99"/>
              <w:right w:val="single" w:sz="18" w:space="0" w:color="548DD4" w:themeColor="text2" w:themeTint="99"/>
            </w:tcBorders>
          </w:tcPr>
          <w:p w14:paraId="4B750195" w14:textId="77777777" w:rsidR="001D4345" w:rsidRPr="00B36611"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BR"/>
              </w:rPr>
            </w:pPr>
          </w:p>
        </w:tc>
        <w:tc>
          <w:tcPr>
            <w:tcW w:w="1006" w:type="dxa"/>
            <w:tcBorders>
              <w:top w:val="single" w:sz="18" w:space="0" w:color="808080" w:themeColor="background1" w:themeShade="80"/>
              <w:left w:val="single" w:sz="18" w:space="0" w:color="548DD4" w:themeColor="text2" w:themeTint="99"/>
              <w:bottom w:val="single" w:sz="18" w:space="0" w:color="548DD4" w:themeColor="text2" w:themeTint="99"/>
              <w:right w:val="single" w:sz="18" w:space="0" w:color="548DD4" w:themeColor="text2" w:themeTint="99"/>
            </w:tcBorders>
          </w:tcPr>
          <w:p w14:paraId="62CA9A7A" w14:textId="77777777" w:rsidR="001D4345" w:rsidRPr="00B36611"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BR"/>
              </w:rPr>
            </w:pPr>
          </w:p>
        </w:tc>
        <w:tc>
          <w:tcPr>
            <w:tcW w:w="617" w:type="dxa"/>
            <w:tcBorders>
              <w:top w:val="single" w:sz="18" w:space="0" w:color="808080" w:themeColor="background1" w:themeShade="80"/>
              <w:left w:val="single" w:sz="18" w:space="0" w:color="548DD4" w:themeColor="text2" w:themeTint="99"/>
              <w:bottom w:val="single" w:sz="18" w:space="0" w:color="548DD4" w:themeColor="text2" w:themeTint="99"/>
              <w:right w:val="single" w:sz="18" w:space="0" w:color="548DD4" w:themeColor="text2" w:themeTint="99"/>
            </w:tcBorders>
            <w:vAlign w:val="center"/>
          </w:tcPr>
          <w:p w14:paraId="11952300" w14:textId="77777777" w:rsidR="001D4345" w:rsidRPr="00B36611"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BR"/>
              </w:rPr>
            </w:pPr>
            <w:r w:rsidRPr="00B36611">
              <w:rPr>
                <w:rFonts w:ascii="Arial" w:eastAsia="Times New Roman" w:hAnsi="Arial" w:cs="Arial"/>
                <w:sz w:val="18"/>
                <w:szCs w:val="18"/>
                <w:lang w:eastAsia="pt-BR"/>
              </w:rPr>
              <w:t>TQ's</w:t>
            </w:r>
          </w:p>
        </w:tc>
        <w:tc>
          <w:tcPr>
            <w:tcW w:w="617" w:type="dxa"/>
            <w:tcBorders>
              <w:top w:val="single" w:sz="18" w:space="0" w:color="808080" w:themeColor="background1" w:themeShade="80"/>
              <w:left w:val="single" w:sz="18" w:space="0" w:color="548DD4" w:themeColor="text2" w:themeTint="99"/>
              <w:bottom w:val="single" w:sz="18" w:space="0" w:color="548DD4" w:themeColor="text2" w:themeTint="99"/>
              <w:right w:val="single" w:sz="18" w:space="0" w:color="548DD4" w:themeColor="text2" w:themeTint="99"/>
            </w:tcBorders>
            <w:vAlign w:val="center"/>
          </w:tcPr>
          <w:p w14:paraId="216C60F6" w14:textId="77777777" w:rsidR="001D4345" w:rsidRPr="00B36611"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BR"/>
              </w:rPr>
            </w:pPr>
            <w:r w:rsidRPr="00B36611">
              <w:rPr>
                <w:rFonts w:ascii="Arial" w:eastAsia="Times New Roman" w:hAnsi="Arial" w:cs="Arial"/>
                <w:sz w:val="18"/>
                <w:szCs w:val="18"/>
                <w:lang w:eastAsia="pt-BR"/>
              </w:rPr>
              <w:t>Munic</w:t>
            </w:r>
            <w:r>
              <w:rPr>
                <w:rFonts w:ascii="Arial" w:eastAsia="Times New Roman" w:hAnsi="Arial" w:cs="Arial"/>
                <w:sz w:val="18"/>
                <w:szCs w:val="18"/>
                <w:lang w:eastAsia="pt-BR"/>
              </w:rPr>
              <w:t>.</w:t>
            </w:r>
          </w:p>
        </w:tc>
        <w:tc>
          <w:tcPr>
            <w:tcW w:w="617" w:type="dxa"/>
            <w:tcBorders>
              <w:top w:val="single" w:sz="18" w:space="0" w:color="808080" w:themeColor="background1" w:themeShade="80"/>
              <w:left w:val="single" w:sz="18" w:space="0" w:color="548DD4" w:themeColor="text2" w:themeTint="99"/>
              <w:bottom w:val="single" w:sz="18" w:space="0" w:color="548DD4" w:themeColor="text2" w:themeTint="99"/>
              <w:right w:val="single" w:sz="18" w:space="0" w:color="808080" w:themeColor="background1" w:themeShade="80"/>
            </w:tcBorders>
            <w:vAlign w:val="center"/>
          </w:tcPr>
          <w:p w14:paraId="55D08C6A" w14:textId="77777777" w:rsidR="001D4345" w:rsidRPr="00B36611"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BR"/>
              </w:rPr>
            </w:pPr>
            <w:r w:rsidRPr="00B36611">
              <w:rPr>
                <w:rFonts w:ascii="Arial" w:eastAsia="Times New Roman" w:hAnsi="Arial" w:cs="Arial"/>
                <w:sz w:val="18"/>
                <w:szCs w:val="18"/>
                <w:lang w:eastAsia="pt-BR"/>
              </w:rPr>
              <w:t>Brasil</w:t>
            </w:r>
          </w:p>
        </w:tc>
      </w:tr>
      <w:tr w:rsidR="001D4345" w:rsidRPr="00B36611" w14:paraId="10D9E436"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17" w:type="dxa"/>
            <w:vMerge w:val="restart"/>
            <w:tcBorders>
              <w:top w:val="single" w:sz="18" w:space="0" w:color="548DD4" w:themeColor="text2" w:themeTint="99"/>
              <w:left w:val="single" w:sz="18" w:space="0" w:color="808080" w:themeColor="background1" w:themeShade="80"/>
            </w:tcBorders>
            <w:vAlign w:val="center"/>
            <w:hideMark/>
          </w:tcPr>
          <w:p w14:paraId="082CD63C" w14:textId="77777777" w:rsidR="001D4345" w:rsidRPr="00B36611" w:rsidRDefault="001D4345" w:rsidP="005F5A5F">
            <w:pPr>
              <w:rPr>
                <w:rFonts w:ascii="Arial" w:eastAsia="Times New Roman" w:hAnsi="Arial" w:cs="Arial"/>
                <w:color w:val="000000"/>
                <w:sz w:val="18"/>
                <w:szCs w:val="18"/>
                <w:lang w:eastAsia="pt-BR"/>
              </w:rPr>
            </w:pPr>
            <w:r w:rsidRPr="00B36611">
              <w:rPr>
                <w:rFonts w:ascii="Arial" w:eastAsia="Times New Roman" w:hAnsi="Arial" w:cs="Arial"/>
                <w:color w:val="000000"/>
                <w:sz w:val="18"/>
                <w:szCs w:val="18"/>
                <w:lang w:eastAsia="pt-BR"/>
              </w:rPr>
              <w:t>CENTRO-OESTE</w:t>
            </w:r>
          </w:p>
        </w:tc>
        <w:tc>
          <w:tcPr>
            <w:tcW w:w="1098" w:type="dxa"/>
            <w:tcBorders>
              <w:top w:val="single" w:sz="18" w:space="0" w:color="548DD4" w:themeColor="text2" w:themeTint="99"/>
            </w:tcBorders>
            <w:vAlign w:val="center"/>
            <w:hideMark/>
          </w:tcPr>
          <w:p w14:paraId="3B237A70" w14:textId="77777777" w:rsidR="001D4345" w:rsidRPr="00B36611"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RURAL</w:t>
            </w:r>
          </w:p>
        </w:tc>
        <w:tc>
          <w:tcPr>
            <w:tcW w:w="682" w:type="dxa"/>
            <w:tcBorders>
              <w:top w:val="single" w:sz="18" w:space="0" w:color="548DD4" w:themeColor="text2" w:themeTint="99"/>
              <w:right w:val="single" w:sz="18" w:space="0" w:color="548DD4" w:themeColor="text2" w:themeTint="99"/>
            </w:tcBorders>
            <w:noWrap/>
            <w:vAlign w:val="center"/>
            <w:hideMark/>
          </w:tcPr>
          <w:p w14:paraId="5B1CEED5"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b/>
                <w:bCs/>
                <w:color w:val="000000"/>
                <w:sz w:val="18"/>
                <w:szCs w:val="18"/>
              </w:rPr>
              <w:t>658</w:t>
            </w:r>
          </w:p>
        </w:tc>
        <w:tc>
          <w:tcPr>
            <w:tcW w:w="853" w:type="dxa"/>
            <w:tcBorders>
              <w:top w:val="single" w:sz="18" w:space="0" w:color="548DD4" w:themeColor="text2" w:themeTint="99"/>
              <w:left w:val="single" w:sz="18" w:space="0" w:color="548DD4" w:themeColor="text2" w:themeTint="99"/>
              <w:right w:val="single" w:sz="18" w:space="0" w:color="548DD4" w:themeColor="text2" w:themeTint="99"/>
            </w:tcBorders>
            <w:noWrap/>
            <w:vAlign w:val="center"/>
            <w:hideMark/>
          </w:tcPr>
          <w:p w14:paraId="00033A8C"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bCs/>
                <w:color w:val="000000"/>
                <w:sz w:val="18"/>
                <w:szCs w:val="18"/>
              </w:rPr>
              <w:t>972</w:t>
            </w:r>
          </w:p>
        </w:tc>
        <w:tc>
          <w:tcPr>
            <w:tcW w:w="787" w:type="dxa"/>
            <w:tcBorders>
              <w:top w:val="single" w:sz="18" w:space="0" w:color="548DD4" w:themeColor="text2" w:themeTint="99"/>
              <w:left w:val="single" w:sz="18" w:space="0" w:color="548DD4" w:themeColor="text2" w:themeTint="99"/>
              <w:right w:val="single" w:sz="18" w:space="0" w:color="808080" w:themeColor="background1" w:themeShade="80"/>
            </w:tcBorders>
            <w:noWrap/>
            <w:vAlign w:val="center"/>
            <w:hideMark/>
          </w:tcPr>
          <w:p w14:paraId="16E9C62F"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bCs/>
                <w:color w:val="000000"/>
                <w:sz w:val="18"/>
                <w:szCs w:val="18"/>
              </w:rPr>
              <w:t>887</w:t>
            </w:r>
          </w:p>
        </w:tc>
        <w:tc>
          <w:tcPr>
            <w:tcW w:w="1067" w:type="dxa"/>
            <w:vMerge w:val="restart"/>
            <w:tcBorders>
              <w:top w:val="single" w:sz="18" w:space="0" w:color="548DD4" w:themeColor="text2" w:themeTint="99"/>
              <w:left w:val="single" w:sz="18" w:space="0" w:color="808080" w:themeColor="background1" w:themeShade="80"/>
              <w:right w:val="single" w:sz="18" w:space="0" w:color="548DD4" w:themeColor="text2" w:themeTint="99"/>
            </w:tcBorders>
            <w:vAlign w:val="center"/>
          </w:tcPr>
          <w:p w14:paraId="2164AAD5" w14:textId="77777777" w:rsidR="001D4345" w:rsidRPr="0045685E"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45685E">
              <w:rPr>
                <w:rFonts w:ascii="Arial" w:eastAsia="Times New Roman" w:hAnsi="Arial" w:cs="Arial"/>
                <w:b/>
                <w:color w:val="000000"/>
                <w:sz w:val="18"/>
                <w:szCs w:val="18"/>
                <w:lang w:eastAsia="pt-BR"/>
              </w:rPr>
              <w:t>SUDESTE</w:t>
            </w:r>
          </w:p>
        </w:tc>
        <w:tc>
          <w:tcPr>
            <w:tcW w:w="1006" w:type="dxa"/>
            <w:tcBorders>
              <w:top w:val="single" w:sz="18" w:space="0" w:color="548DD4" w:themeColor="text2" w:themeTint="99"/>
              <w:left w:val="single" w:sz="18" w:space="0" w:color="548DD4" w:themeColor="text2" w:themeTint="99"/>
              <w:right w:val="single" w:sz="18" w:space="0" w:color="548DD4" w:themeColor="text2" w:themeTint="99"/>
            </w:tcBorders>
            <w:vAlign w:val="center"/>
          </w:tcPr>
          <w:p w14:paraId="2DFA5FB2" w14:textId="77777777" w:rsidR="001D4345" w:rsidRPr="00B36611"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RURAL</w:t>
            </w:r>
          </w:p>
        </w:tc>
        <w:tc>
          <w:tcPr>
            <w:tcW w:w="617" w:type="dxa"/>
            <w:tcBorders>
              <w:top w:val="single" w:sz="18" w:space="0" w:color="548DD4" w:themeColor="text2" w:themeTint="99"/>
              <w:left w:val="single" w:sz="18" w:space="0" w:color="548DD4" w:themeColor="text2" w:themeTint="99"/>
              <w:right w:val="single" w:sz="18" w:space="0" w:color="548DD4" w:themeColor="text2" w:themeTint="99"/>
            </w:tcBorders>
            <w:vAlign w:val="center"/>
          </w:tcPr>
          <w:p w14:paraId="7935F53B"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b/>
                <w:bCs/>
                <w:color w:val="000000"/>
                <w:sz w:val="18"/>
                <w:szCs w:val="18"/>
              </w:rPr>
              <w:t>574</w:t>
            </w:r>
          </w:p>
        </w:tc>
        <w:tc>
          <w:tcPr>
            <w:tcW w:w="617" w:type="dxa"/>
            <w:tcBorders>
              <w:top w:val="single" w:sz="18" w:space="0" w:color="548DD4" w:themeColor="text2" w:themeTint="99"/>
              <w:left w:val="single" w:sz="18" w:space="0" w:color="548DD4" w:themeColor="text2" w:themeTint="99"/>
              <w:right w:val="single" w:sz="18" w:space="0" w:color="548DD4" w:themeColor="text2" w:themeTint="99"/>
            </w:tcBorders>
            <w:vAlign w:val="center"/>
          </w:tcPr>
          <w:p w14:paraId="260DDE85"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850</w:t>
            </w:r>
          </w:p>
        </w:tc>
        <w:tc>
          <w:tcPr>
            <w:tcW w:w="617" w:type="dxa"/>
            <w:tcBorders>
              <w:top w:val="single" w:sz="18" w:space="0" w:color="548DD4" w:themeColor="text2" w:themeTint="99"/>
              <w:left w:val="single" w:sz="18" w:space="0" w:color="548DD4" w:themeColor="text2" w:themeTint="99"/>
              <w:right w:val="single" w:sz="18" w:space="0" w:color="808080" w:themeColor="background1" w:themeShade="80"/>
            </w:tcBorders>
            <w:vAlign w:val="center"/>
          </w:tcPr>
          <w:p w14:paraId="7D1E5CC5"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768</w:t>
            </w:r>
          </w:p>
        </w:tc>
      </w:tr>
      <w:tr w:rsidR="001D4345" w:rsidRPr="00B36611" w14:paraId="03EF4A52" w14:textId="77777777" w:rsidTr="005F5A5F">
        <w:trPr>
          <w:trHeight w:val="300"/>
          <w:jc w:val="center"/>
        </w:trPr>
        <w:tc>
          <w:tcPr>
            <w:cnfStyle w:val="001000000000" w:firstRow="0" w:lastRow="0" w:firstColumn="1" w:lastColumn="0" w:oddVBand="0" w:evenVBand="0" w:oddHBand="0" w:evenHBand="0" w:firstRowFirstColumn="0" w:firstRowLastColumn="0" w:lastRowFirstColumn="0" w:lastRowLastColumn="0"/>
            <w:tcW w:w="1217" w:type="dxa"/>
            <w:vMerge/>
            <w:tcBorders>
              <w:left w:val="single" w:sz="18" w:space="0" w:color="808080" w:themeColor="background1" w:themeShade="80"/>
            </w:tcBorders>
            <w:vAlign w:val="center"/>
            <w:hideMark/>
          </w:tcPr>
          <w:p w14:paraId="12149BCD" w14:textId="77777777" w:rsidR="001D4345" w:rsidRPr="00B36611" w:rsidRDefault="001D4345" w:rsidP="005F5A5F">
            <w:pPr>
              <w:rPr>
                <w:rFonts w:ascii="Arial" w:eastAsia="Times New Roman" w:hAnsi="Arial" w:cs="Arial"/>
                <w:color w:val="000000"/>
                <w:sz w:val="18"/>
                <w:szCs w:val="18"/>
                <w:lang w:eastAsia="pt-BR"/>
              </w:rPr>
            </w:pPr>
          </w:p>
        </w:tc>
        <w:tc>
          <w:tcPr>
            <w:tcW w:w="1098" w:type="dxa"/>
            <w:vAlign w:val="center"/>
            <w:hideMark/>
          </w:tcPr>
          <w:p w14:paraId="3BA9B315" w14:textId="77777777" w:rsidR="001D4345" w:rsidRPr="00B36611"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URBANO</w:t>
            </w:r>
          </w:p>
        </w:tc>
        <w:tc>
          <w:tcPr>
            <w:tcW w:w="682" w:type="dxa"/>
            <w:tcBorders>
              <w:right w:val="single" w:sz="18" w:space="0" w:color="548DD4" w:themeColor="text2" w:themeTint="99"/>
            </w:tcBorders>
            <w:noWrap/>
            <w:vAlign w:val="center"/>
            <w:hideMark/>
          </w:tcPr>
          <w:p w14:paraId="7847FB86"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b/>
                <w:bCs/>
                <w:color w:val="000000"/>
                <w:sz w:val="18"/>
                <w:szCs w:val="18"/>
              </w:rPr>
              <w:t>799</w:t>
            </w:r>
          </w:p>
        </w:tc>
        <w:tc>
          <w:tcPr>
            <w:tcW w:w="853" w:type="dxa"/>
            <w:tcBorders>
              <w:left w:val="single" w:sz="18" w:space="0" w:color="548DD4" w:themeColor="text2" w:themeTint="99"/>
              <w:right w:val="single" w:sz="18" w:space="0" w:color="548DD4" w:themeColor="text2" w:themeTint="99"/>
            </w:tcBorders>
            <w:noWrap/>
            <w:vAlign w:val="center"/>
            <w:hideMark/>
          </w:tcPr>
          <w:p w14:paraId="7C894E25"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2224</w:t>
            </w:r>
          </w:p>
        </w:tc>
        <w:tc>
          <w:tcPr>
            <w:tcW w:w="787" w:type="dxa"/>
            <w:tcBorders>
              <w:left w:val="single" w:sz="18" w:space="0" w:color="548DD4" w:themeColor="text2" w:themeTint="99"/>
              <w:right w:val="single" w:sz="18" w:space="0" w:color="808080" w:themeColor="background1" w:themeShade="80"/>
            </w:tcBorders>
            <w:noWrap/>
            <w:vAlign w:val="center"/>
            <w:hideMark/>
          </w:tcPr>
          <w:p w14:paraId="3A87D50E"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1512</w:t>
            </w:r>
          </w:p>
        </w:tc>
        <w:tc>
          <w:tcPr>
            <w:tcW w:w="1067" w:type="dxa"/>
            <w:vMerge/>
            <w:tcBorders>
              <w:left w:val="single" w:sz="18" w:space="0" w:color="808080" w:themeColor="background1" w:themeShade="80"/>
              <w:right w:val="single" w:sz="18" w:space="0" w:color="548DD4" w:themeColor="text2" w:themeTint="99"/>
            </w:tcBorders>
            <w:vAlign w:val="center"/>
          </w:tcPr>
          <w:p w14:paraId="08055E6B" w14:textId="77777777" w:rsidR="001D4345" w:rsidRPr="0045685E"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pt-BR"/>
              </w:rPr>
            </w:pPr>
          </w:p>
        </w:tc>
        <w:tc>
          <w:tcPr>
            <w:tcW w:w="1006" w:type="dxa"/>
            <w:tcBorders>
              <w:left w:val="single" w:sz="18" w:space="0" w:color="548DD4" w:themeColor="text2" w:themeTint="99"/>
              <w:right w:val="single" w:sz="18" w:space="0" w:color="548DD4" w:themeColor="text2" w:themeTint="99"/>
            </w:tcBorders>
            <w:vAlign w:val="center"/>
          </w:tcPr>
          <w:p w14:paraId="5103EAAA" w14:textId="77777777" w:rsidR="001D4345" w:rsidRPr="00B36611"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URBANO</w:t>
            </w:r>
          </w:p>
        </w:tc>
        <w:tc>
          <w:tcPr>
            <w:tcW w:w="617" w:type="dxa"/>
            <w:tcBorders>
              <w:left w:val="single" w:sz="18" w:space="0" w:color="548DD4" w:themeColor="text2" w:themeTint="99"/>
              <w:right w:val="single" w:sz="18" w:space="0" w:color="548DD4" w:themeColor="text2" w:themeTint="99"/>
            </w:tcBorders>
            <w:vAlign w:val="center"/>
          </w:tcPr>
          <w:p w14:paraId="1E4E53A7"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b/>
                <w:bCs/>
                <w:color w:val="000000"/>
                <w:sz w:val="18"/>
                <w:szCs w:val="18"/>
              </w:rPr>
              <w:t>1262</w:t>
            </w:r>
          </w:p>
        </w:tc>
        <w:tc>
          <w:tcPr>
            <w:tcW w:w="617" w:type="dxa"/>
            <w:tcBorders>
              <w:left w:val="single" w:sz="18" w:space="0" w:color="548DD4" w:themeColor="text2" w:themeTint="99"/>
              <w:right w:val="single" w:sz="18" w:space="0" w:color="548DD4" w:themeColor="text2" w:themeTint="99"/>
            </w:tcBorders>
            <w:vAlign w:val="center"/>
          </w:tcPr>
          <w:p w14:paraId="3DEBE39E"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1828</w:t>
            </w:r>
          </w:p>
        </w:tc>
        <w:tc>
          <w:tcPr>
            <w:tcW w:w="617" w:type="dxa"/>
            <w:tcBorders>
              <w:left w:val="single" w:sz="18" w:space="0" w:color="548DD4" w:themeColor="text2" w:themeTint="99"/>
              <w:right w:val="single" w:sz="18" w:space="0" w:color="808080" w:themeColor="background1" w:themeShade="80"/>
            </w:tcBorders>
            <w:vAlign w:val="center"/>
          </w:tcPr>
          <w:p w14:paraId="1D87F5D9"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1463</w:t>
            </w:r>
          </w:p>
        </w:tc>
      </w:tr>
      <w:tr w:rsidR="001D4345" w:rsidRPr="00B36611" w14:paraId="0A1FE3CB"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17" w:type="dxa"/>
            <w:vMerge/>
            <w:tcBorders>
              <w:left w:val="single" w:sz="18" w:space="0" w:color="808080" w:themeColor="background1" w:themeShade="80"/>
              <w:bottom w:val="single" w:sz="18" w:space="0" w:color="548DD4" w:themeColor="text2" w:themeTint="99"/>
            </w:tcBorders>
            <w:vAlign w:val="center"/>
            <w:hideMark/>
          </w:tcPr>
          <w:p w14:paraId="0E02E004" w14:textId="77777777" w:rsidR="001D4345" w:rsidRPr="00B36611" w:rsidRDefault="001D4345" w:rsidP="005F5A5F">
            <w:pPr>
              <w:rPr>
                <w:rFonts w:ascii="Arial" w:eastAsia="Times New Roman" w:hAnsi="Arial" w:cs="Arial"/>
                <w:color w:val="000000"/>
                <w:sz w:val="18"/>
                <w:szCs w:val="18"/>
                <w:lang w:eastAsia="pt-BR"/>
              </w:rPr>
            </w:pPr>
          </w:p>
        </w:tc>
        <w:tc>
          <w:tcPr>
            <w:tcW w:w="1098" w:type="dxa"/>
            <w:tcBorders>
              <w:bottom w:val="single" w:sz="18" w:space="0" w:color="548DD4" w:themeColor="text2" w:themeTint="99"/>
            </w:tcBorders>
            <w:vAlign w:val="center"/>
            <w:hideMark/>
          </w:tcPr>
          <w:p w14:paraId="1F58C416" w14:textId="77777777" w:rsidR="001D4345" w:rsidRPr="00B36611"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Total</w:t>
            </w:r>
          </w:p>
        </w:tc>
        <w:tc>
          <w:tcPr>
            <w:tcW w:w="682" w:type="dxa"/>
            <w:tcBorders>
              <w:bottom w:val="single" w:sz="18" w:space="0" w:color="548DD4" w:themeColor="text2" w:themeTint="99"/>
              <w:right w:val="single" w:sz="18" w:space="0" w:color="548DD4" w:themeColor="text2" w:themeTint="99"/>
            </w:tcBorders>
            <w:noWrap/>
            <w:vAlign w:val="center"/>
            <w:hideMark/>
          </w:tcPr>
          <w:p w14:paraId="2B67302C"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b/>
                <w:bCs/>
                <w:color w:val="000000"/>
                <w:sz w:val="18"/>
                <w:szCs w:val="18"/>
              </w:rPr>
              <w:t>667</w:t>
            </w:r>
          </w:p>
        </w:tc>
        <w:tc>
          <w:tcPr>
            <w:tcW w:w="853" w:type="dxa"/>
            <w:tcBorders>
              <w:left w:val="single" w:sz="18" w:space="0" w:color="548DD4" w:themeColor="text2" w:themeTint="99"/>
              <w:bottom w:val="single" w:sz="18" w:space="0" w:color="548DD4" w:themeColor="text2" w:themeTint="99"/>
              <w:right w:val="single" w:sz="18" w:space="0" w:color="548DD4" w:themeColor="text2" w:themeTint="99"/>
            </w:tcBorders>
            <w:noWrap/>
            <w:vAlign w:val="center"/>
            <w:hideMark/>
          </w:tcPr>
          <w:p w14:paraId="30AFD9F5"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2119</w:t>
            </w:r>
          </w:p>
        </w:tc>
        <w:tc>
          <w:tcPr>
            <w:tcW w:w="787" w:type="dxa"/>
            <w:tcBorders>
              <w:left w:val="single" w:sz="18" w:space="0" w:color="548DD4" w:themeColor="text2" w:themeTint="99"/>
              <w:bottom w:val="single" w:sz="18" w:space="0" w:color="548DD4" w:themeColor="text2" w:themeTint="99"/>
              <w:right w:val="single" w:sz="18" w:space="0" w:color="808080" w:themeColor="background1" w:themeShade="80"/>
            </w:tcBorders>
            <w:noWrap/>
            <w:vAlign w:val="center"/>
            <w:hideMark/>
          </w:tcPr>
          <w:p w14:paraId="65495AE7"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1379</w:t>
            </w:r>
          </w:p>
        </w:tc>
        <w:tc>
          <w:tcPr>
            <w:tcW w:w="1067" w:type="dxa"/>
            <w:vMerge/>
            <w:tcBorders>
              <w:left w:val="single" w:sz="18" w:space="0" w:color="808080" w:themeColor="background1" w:themeShade="80"/>
              <w:bottom w:val="single" w:sz="18" w:space="0" w:color="548DD4" w:themeColor="text2" w:themeTint="99"/>
              <w:right w:val="single" w:sz="18" w:space="0" w:color="548DD4" w:themeColor="text2" w:themeTint="99"/>
            </w:tcBorders>
            <w:vAlign w:val="center"/>
          </w:tcPr>
          <w:p w14:paraId="4A313406" w14:textId="77777777" w:rsidR="001D4345" w:rsidRPr="0045685E"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p>
        </w:tc>
        <w:tc>
          <w:tcPr>
            <w:tcW w:w="1006" w:type="dxa"/>
            <w:tcBorders>
              <w:left w:val="single" w:sz="18" w:space="0" w:color="548DD4" w:themeColor="text2" w:themeTint="99"/>
              <w:bottom w:val="single" w:sz="18" w:space="0" w:color="548DD4" w:themeColor="text2" w:themeTint="99"/>
              <w:right w:val="single" w:sz="18" w:space="0" w:color="548DD4" w:themeColor="text2" w:themeTint="99"/>
            </w:tcBorders>
            <w:vAlign w:val="center"/>
          </w:tcPr>
          <w:p w14:paraId="5CA5976E" w14:textId="77777777" w:rsidR="001D4345" w:rsidRPr="00B36611"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Total</w:t>
            </w:r>
          </w:p>
        </w:tc>
        <w:tc>
          <w:tcPr>
            <w:tcW w:w="617" w:type="dxa"/>
            <w:tcBorders>
              <w:left w:val="single" w:sz="18" w:space="0" w:color="548DD4" w:themeColor="text2" w:themeTint="99"/>
              <w:bottom w:val="single" w:sz="18" w:space="0" w:color="548DD4" w:themeColor="text2" w:themeTint="99"/>
              <w:right w:val="single" w:sz="18" w:space="0" w:color="548DD4" w:themeColor="text2" w:themeTint="99"/>
            </w:tcBorders>
            <w:vAlign w:val="center"/>
          </w:tcPr>
          <w:p w14:paraId="57AF3B37"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b/>
                <w:bCs/>
                <w:color w:val="000000"/>
                <w:sz w:val="18"/>
                <w:szCs w:val="18"/>
              </w:rPr>
              <w:t>756</w:t>
            </w:r>
          </w:p>
        </w:tc>
        <w:tc>
          <w:tcPr>
            <w:tcW w:w="617" w:type="dxa"/>
            <w:tcBorders>
              <w:left w:val="single" w:sz="18" w:space="0" w:color="548DD4" w:themeColor="text2" w:themeTint="99"/>
              <w:bottom w:val="single" w:sz="18" w:space="0" w:color="548DD4" w:themeColor="text2" w:themeTint="99"/>
              <w:right w:val="single" w:sz="18" w:space="0" w:color="548DD4" w:themeColor="text2" w:themeTint="99"/>
            </w:tcBorders>
            <w:vAlign w:val="center"/>
          </w:tcPr>
          <w:p w14:paraId="787F882A"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1789</w:t>
            </w:r>
          </w:p>
        </w:tc>
        <w:tc>
          <w:tcPr>
            <w:tcW w:w="617" w:type="dxa"/>
            <w:tcBorders>
              <w:left w:val="single" w:sz="18" w:space="0" w:color="548DD4" w:themeColor="text2" w:themeTint="99"/>
              <w:bottom w:val="single" w:sz="18" w:space="0" w:color="548DD4" w:themeColor="text2" w:themeTint="99"/>
              <w:right w:val="single" w:sz="18" w:space="0" w:color="808080" w:themeColor="background1" w:themeShade="80"/>
            </w:tcBorders>
            <w:vAlign w:val="center"/>
          </w:tcPr>
          <w:p w14:paraId="4F97B5A2"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1378</w:t>
            </w:r>
          </w:p>
        </w:tc>
      </w:tr>
      <w:tr w:rsidR="001D4345" w:rsidRPr="00B36611" w14:paraId="5F4FD3B5" w14:textId="77777777" w:rsidTr="005F5A5F">
        <w:trPr>
          <w:trHeight w:val="300"/>
          <w:jc w:val="center"/>
        </w:trPr>
        <w:tc>
          <w:tcPr>
            <w:cnfStyle w:val="001000000000" w:firstRow="0" w:lastRow="0" w:firstColumn="1" w:lastColumn="0" w:oddVBand="0" w:evenVBand="0" w:oddHBand="0" w:evenHBand="0" w:firstRowFirstColumn="0" w:firstRowLastColumn="0" w:lastRowFirstColumn="0" w:lastRowLastColumn="0"/>
            <w:tcW w:w="1217" w:type="dxa"/>
            <w:vMerge w:val="restart"/>
            <w:tcBorders>
              <w:top w:val="single" w:sz="18" w:space="0" w:color="548DD4" w:themeColor="text2" w:themeTint="99"/>
              <w:left w:val="single" w:sz="18" w:space="0" w:color="808080" w:themeColor="background1" w:themeShade="80"/>
            </w:tcBorders>
            <w:vAlign w:val="center"/>
            <w:hideMark/>
          </w:tcPr>
          <w:p w14:paraId="0472915B" w14:textId="77777777" w:rsidR="001D4345" w:rsidRPr="00B36611" w:rsidRDefault="001D4345" w:rsidP="005F5A5F">
            <w:pPr>
              <w:rPr>
                <w:rFonts w:ascii="Arial" w:eastAsia="Times New Roman" w:hAnsi="Arial" w:cs="Arial"/>
                <w:color w:val="000000"/>
                <w:sz w:val="18"/>
                <w:szCs w:val="18"/>
                <w:lang w:eastAsia="pt-BR"/>
              </w:rPr>
            </w:pPr>
            <w:r w:rsidRPr="00B36611">
              <w:rPr>
                <w:rFonts w:ascii="Arial" w:eastAsia="Times New Roman" w:hAnsi="Arial" w:cs="Arial"/>
                <w:color w:val="000000"/>
                <w:sz w:val="18"/>
                <w:szCs w:val="18"/>
                <w:lang w:eastAsia="pt-BR"/>
              </w:rPr>
              <w:t>NORDESTE</w:t>
            </w:r>
          </w:p>
        </w:tc>
        <w:tc>
          <w:tcPr>
            <w:tcW w:w="1098" w:type="dxa"/>
            <w:tcBorders>
              <w:top w:val="single" w:sz="18" w:space="0" w:color="548DD4" w:themeColor="text2" w:themeTint="99"/>
            </w:tcBorders>
            <w:vAlign w:val="center"/>
            <w:hideMark/>
          </w:tcPr>
          <w:p w14:paraId="3A3F02C9" w14:textId="77777777" w:rsidR="001D4345" w:rsidRPr="00B36611"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RURAL</w:t>
            </w:r>
          </w:p>
        </w:tc>
        <w:tc>
          <w:tcPr>
            <w:tcW w:w="682" w:type="dxa"/>
            <w:tcBorders>
              <w:top w:val="single" w:sz="18" w:space="0" w:color="548DD4" w:themeColor="text2" w:themeTint="99"/>
              <w:right w:val="single" w:sz="18" w:space="0" w:color="548DD4" w:themeColor="text2" w:themeTint="99"/>
            </w:tcBorders>
            <w:noWrap/>
            <w:vAlign w:val="center"/>
            <w:hideMark/>
          </w:tcPr>
          <w:p w14:paraId="1E5AB1BD"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b/>
                <w:bCs/>
                <w:color w:val="000000"/>
                <w:sz w:val="18"/>
                <w:szCs w:val="18"/>
              </w:rPr>
              <w:t>365</w:t>
            </w:r>
          </w:p>
        </w:tc>
        <w:tc>
          <w:tcPr>
            <w:tcW w:w="853" w:type="dxa"/>
            <w:tcBorders>
              <w:top w:val="single" w:sz="18" w:space="0" w:color="548DD4" w:themeColor="text2" w:themeTint="99"/>
              <w:left w:val="single" w:sz="18" w:space="0" w:color="548DD4" w:themeColor="text2" w:themeTint="99"/>
              <w:right w:val="single" w:sz="18" w:space="0" w:color="548DD4" w:themeColor="text2" w:themeTint="99"/>
            </w:tcBorders>
            <w:noWrap/>
            <w:vAlign w:val="center"/>
            <w:hideMark/>
          </w:tcPr>
          <w:p w14:paraId="18615589"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391</w:t>
            </w:r>
          </w:p>
        </w:tc>
        <w:tc>
          <w:tcPr>
            <w:tcW w:w="787" w:type="dxa"/>
            <w:tcBorders>
              <w:top w:val="single" w:sz="18" w:space="0" w:color="548DD4" w:themeColor="text2" w:themeTint="99"/>
              <w:left w:val="single" w:sz="18" w:space="0" w:color="548DD4" w:themeColor="text2" w:themeTint="99"/>
              <w:right w:val="single" w:sz="18" w:space="0" w:color="808080" w:themeColor="background1" w:themeShade="80"/>
            </w:tcBorders>
            <w:noWrap/>
            <w:vAlign w:val="center"/>
            <w:hideMark/>
          </w:tcPr>
          <w:p w14:paraId="691B333F"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413</w:t>
            </w:r>
          </w:p>
        </w:tc>
        <w:tc>
          <w:tcPr>
            <w:tcW w:w="1067" w:type="dxa"/>
            <w:vMerge w:val="restart"/>
            <w:tcBorders>
              <w:top w:val="single" w:sz="18" w:space="0" w:color="548DD4" w:themeColor="text2" w:themeTint="99"/>
              <w:left w:val="single" w:sz="18" w:space="0" w:color="808080" w:themeColor="background1" w:themeShade="80"/>
              <w:right w:val="single" w:sz="18" w:space="0" w:color="548DD4" w:themeColor="text2" w:themeTint="99"/>
            </w:tcBorders>
            <w:vAlign w:val="center"/>
          </w:tcPr>
          <w:p w14:paraId="5389E6DB" w14:textId="77777777" w:rsidR="001D4345" w:rsidRPr="0045685E"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pt-BR"/>
              </w:rPr>
            </w:pPr>
            <w:r w:rsidRPr="0045685E">
              <w:rPr>
                <w:rFonts w:ascii="Arial" w:eastAsia="Times New Roman" w:hAnsi="Arial" w:cs="Arial"/>
                <w:b/>
                <w:color w:val="000000"/>
                <w:sz w:val="18"/>
                <w:szCs w:val="18"/>
                <w:lang w:eastAsia="pt-BR"/>
              </w:rPr>
              <w:t>SUL</w:t>
            </w:r>
          </w:p>
        </w:tc>
        <w:tc>
          <w:tcPr>
            <w:tcW w:w="1006" w:type="dxa"/>
            <w:tcBorders>
              <w:top w:val="single" w:sz="18" w:space="0" w:color="548DD4" w:themeColor="text2" w:themeTint="99"/>
              <w:left w:val="single" w:sz="18" w:space="0" w:color="548DD4" w:themeColor="text2" w:themeTint="99"/>
              <w:right w:val="single" w:sz="18" w:space="0" w:color="548DD4" w:themeColor="text2" w:themeTint="99"/>
            </w:tcBorders>
            <w:vAlign w:val="center"/>
          </w:tcPr>
          <w:p w14:paraId="6C6A39C5" w14:textId="77777777" w:rsidR="001D4345" w:rsidRPr="00B36611"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RURAL</w:t>
            </w:r>
          </w:p>
        </w:tc>
        <w:tc>
          <w:tcPr>
            <w:tcW w:w="617" w:type="dxa"/>
            <w:tcBorders>
              <w:top w:val="single" w:sz="18" w:space="0" w:color="548DD4" w:themeColor="text2" w:themeTint="99"/>
              <w:left w:val="single" w:sz="18" w:space="0" w:color="548DD4" w:themeColor="text2" w:themeTint="99"/>
              <w:right w:val="single" w:sz="18" w:space="0" w:color="548DD4" w:themeColor="text2" w:themeTint="99"/>
            </w:tcBorders>
            <w:vAlign w:val="center"/>
          </w:tcPr>
          <w:p w14:paraId="42372F15"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b/>
                <w:bCs/>
                <w:color w:val="000000"/>
                <w:sz w:val="18"/>
                <w:szCs w:val="18"/>
              </w:rPr>
              <w:t>718</w:t>
            </w:r>
          </w:p>
        </w:tc>
        <w:tc>
          <w:tcPr>
            <w:tcW w:w="617" w:type="dxa"/>
            <w:tcBorders>
              <w:top w:val="single" w:sz="18" w:space="0" w:color="548DD4" w:themeColor="text2" w:themeTint="99"/>
              <w:left w:val="single" w:sz="18" w:space="0" w:color="548DD4" w:themeColor="text2" w:themeTint="99"/>
              <w:right w:val="single" w:sz="18" w:space="0" w:color="548DD4" w:themeColor="text2" w:themeTint="99"/>
            </w:tcBorders>
            <w:vAlign w:val="center"/>
          </w:tcPr>
          <w:p w14:paraId="5A15FD7D"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873</w:t>
            </w:r>
          </w:p>
        </w:tc>
        <w:tc>
          <w:tcPr>
            <w:tcW w:w="617" w:type="dxa"/>
            <w:tcBorders>
              <w:top w:val="single" w:sz="18" w:space="0" w:color="548DD4" w:themeColor="text2" w:themeTint="99"/>
              <w:left w:val="single" w:sz="18" w:space="0" w:color="548DD4" w:themeColor="text2" w:themeTint="99"/>
              <w:right w:val="single" w:sz="18" w:space="0" w:color="808080" w:themeColor="background1" w:themeShade="80"/>
            </w:tcBorders>
            <w:vAlign w:val="center"/>
          </w:tcPr>
          <w:p w14:paraId="18AA7B7B"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853</w:t>
            </w:r>
          </w:p>
        </w:tc>
      </w:tr>
      <w:tr w:rsidR="001D4345" w:rsidRPr="00B36611" w14:paraId="45878D85"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17" w:type="dxa"/>
            <w:vMerge/>
            <w:tcBorders>
              <w:left w:val="single" w:sz="18" w:space="0" w:color="808080" w:themeColor="background1" w:themeShade="80"/>
            </w:tcBorders>
            <w:vAlign w:val="center"/>
            <w:hideMark/>
          </w:tcPr>
          <w:p w14:paraId="14799F2C" w14:textId="77777777" w:rsidR="001D4345" w:rsidRPr="00B36611" w:rsidRDefault="001D4345" w:rsidP="005F5A5F">
            <w:pPr>
              <w:rPr>
                <w:rFonts w:ascii="Arial" w:eastAsia="Times New Roman" w:hAnsi="Arial" w:cs="Arial"/>
                <w:color w:val="000000"/>
                <w:sz w:val="18"/>
                <w:szCs w:val="18"/>
                <w:lang w:eastAsia="pt-BR"/>
              </w:rPr>
            </w:pPr>
          </w:p>
        </w:tc>
        <w:tc>
          <w:tcPr>
            <w:tcW w:w="1098" w:type="dxa"/>
            <w:vAlign w:val="center"/>
            <w:hideMark/>
          </w:tcPr>
          <w:p w14:paraId="18DC1B5A" w14:textId="77777777" w:rsidR="001D4345" w:rsidRPr="00B36611"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URBANO</w:t>
            </w:r>
          </w:p>
        </w:tc>
        <w:tc>
          <w:tcPr>
            <w:tcW w:w="682" w:type="dxa"/>
            <w:tcBorders>
              <w:right w:val="single" w:sz="18" w:space="0" w:color="548DD4" w:themeColor="text2" w:themeTint="99"/>
            </w:tcBorders>
            <w:noWrap/>
            <w:vAlign w:val="center"/>
            <w:hideMark/>
          </w:tcPr>
          <w:p w14:paraId="4F12004B"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b/>
                <w:bCs/>
                <w:color w:val="000000"/>
                <w:sz w:val="18"/>
                <w:szCs w:val="18"/>
              </w:rPr>
              <w:t>472</w:t>
            </w:r>
          </w:p>
        </w:tc>
        <w:tc>
          <w:tcPr>
            <w:tcW w:w="853" w:type="dxa"/>
            <w:tcBorders>
              <w:left w:val="single" w:sz="18" w:space="0" w:color="548DD4" w:themeColor="text2" w:themeTint="99"/>
              <w:right w:val="single" w:sz="18" w:space="0" w:color="548DD4" w:themeColor="text2" w:themeTint="99"/>
            </w:tcBorders>
            <w:noWrap/>
            <w:vAlign w:val="center"/>
            <w:hideMark/>
          </w:tcPr>
          <w:p w14:paraId="00A22AB8"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926</w:t>
            </w:r>
          </w:p>
        </w:tc>
        <w:tc>
          <w:tcPr>
            <w:tcW w:w="787" w:type="dxa"/>
            <w:tcBorders>
              <w:left w:val="single" w:sz="18" w:space="0" w:color="548DD4" w:themeColor="text2" w:themeTint="99"/>
              <w:right w:val="single" w:sz="18" w:space="0" w:color="808080" w:themeColor="background1" w:themeShade="80"/>
            </w:tcBorders>
            <w:noWrap/>
            <w:vAlign w:val="center"/>
            <w:hideMark/>
          </w:tcPr>
          <w:p w14:paraId="684D96C7"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896</w:t>
            </w:r>
          </w:p>
        </w:tc>
        <w:tc>
          <w:tcPr>
            <w:tcW w:w="1067" w:type="dxa"/>
            <w:vMerge/>
            <w:tcBorders>
              <w:left w:val="single" w:sz="18" w:space="0" w:color="808080" w:themeColor="background1" w:themeShade="80"/>
              <w:right w:val="single" w:sz="18" w:space="0" w:color="548DD4" w:themeColor="text2" w:themeTint="99"/>
            </w:tcBorders>
            <w:vAlign w:val="center"/>
          </w:tcPr>
          <w:p w14:paraId="039E4A82" w14:textId="77777777" w:rsidR="001D4345" w:rsidRPr="0045685E"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p>
        </w:tc>
        <w:tc>
          <w:tcPr>
            <w:tcW w:w="1006" w:type="dxa"/>
            <w:tcBorders>
              <w:left w:val="single" w:sz="18" w:space="0" w:color="548DD4" w:themeColor="text2" w:themeTint="99"/>
              <w:right w:val="single" w:sz="18" w:space="0" w:color="548DD4" w:themeColor="text2" w:themeTint="99"/>
            </w:tcBorders>
            <w:vAlign w:val="center"/>
          </w:tcPr>
          <w:p w14:paraId="6A9CFF9E" w14:textId="77777777" w:rsidR="001D4345" w:rsidRPr="00B36611"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URBANO</w:t>
            </w:r>
          </w:p>
        </w:tc>
        <w:tc>
          <w:tcPr>
            <w:tcW w:w="617" w:type="dxa"/>
            <w:tcBorders>
              <w:left w:val="single" w:sz="18" w:space="0" w:color="548DD4" w:themeColor="text2" w:themeTint="99"/>
              <w:right w:val="single" w:sz="18" w:space="0" w:color="548DD4" w:themeColor="text2" w:themeTint="99"/>
            </w:tcBorders>
            <w:vAlign w:val="center"/>
          </w:tcPr>
          <w:p w14:paraId="2407388D"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b/>
                <w:bCs/>
                <w:color w:val="000000"/>
                <w:sz w:val="18"/>
                <w:szCs w:val="18"/>
              </w:rPr>
              <w:t>2855</w:t>
            </w:r>
          </w:p>
        </w:tc>
        <w:tc>
          <w:tcPr>
            <w:tcW w:w="617" w:type="dxa"/>
            <w:tcBorders>
              <w:left w:val="single" w:sz="18" w:space="0" w:color="548DD4" w:themeColor="text2" w:themeTint="99"/>
              <w:right w:val="single" w:sz="18" w:space="0" w:color="548DD4" w:themeColor="text2" w:themeTint="99"/>
            </w:tcBorders>
            <w:vAlign w:val="center"/>
          </w:tcPr>
          <w:p w14:paraId="44113F21"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1901</w:t>
            </w:r>
          </w:p>
        </w:tc>
        <w:tc>
          <w:tcPr>
            <w:tcW w:w="617" w:type="dxa"/>
            <w:tcBorders>
              <w:left w:val="single" w:sz="18" w:space="0" w:color="548DD4" w:themeColor="text2" w:themeTint="99"/>
              <w:right w:val="single" w:sz="18" w:space="0" w:color="808080" w:themeColor="background1" w:themeShade="80"/>
            </w:tcBorders>
            <w:vAlign w:val="center"/>
          </w:tcPr>
          <w:p w14:paraId="64AFC0E2"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1336</w:t>
            </w:r>
          </w:p>
        </w:tc>
      </w:tr>
      <w:tr w:rsidR="001D4345" w:rsidRPr="00B36611" w14:paraId="1FA95D5B" w14:textId="77777777" w:rsidTr="005F5A5F">
        <w:trPr>
          <w:trHeight w:val="300"/>
          <w:jc w:val="center"/>
        </w:trPr>
        <w:tc>
          <w:tcPr>
            <w:cnfStyle w:val="001000000000" w:firstRow="0" w:lastRow="0" w:firstColumn="1" w:lastColumn="0" w:oddVBand="0" w:evenVBand="0" w:oddHBand="0" w:evenHBand="0" w:firstRowFirstColumn="0" w:firstRowLastColumn="0" w:lastRowFirstColumn="0" w:lastRowLastColumn="0"/>
            <w:tcW w:w="1217" w:type="dxa"/>
            <w:vMerge/>
            <w:tcBorders>
              <w:left w:val="single" w:sz="18" w:space="0" w:color="808080" w:themeColor="background1" w:themeShade="80"/>
              <w:bottom w:val="single" w:sz="18" w:space="0" w:color="548DD4" w:themeColor="text2" w:themeTint="99"/>
            </w:tcBorders>
            <w:vAlign w:val="center"/>
            <w:hideMark/>
          </w:tcPr>
          <w:p w14:paraId="7C4D04F9" w14:textId="77777777" w:rsidR="001D4345" w:rsidRPr="00B36611" w:rsidRDefault="001D4345" w:rsidP="005F5A5F">
            <w:pPr>
              <w:rPr>
                <w:rFonts w:ascii="Arial" w:eastAsia="Times New Roman" w:hAnsi="Arial" w:cs="Arial"/>
                <w:color w:val="000000"/>
                <w:sz w:val="18"/>
                <w:szCs w:val="18"/>
                <w:lang w:eastAsia="pt-BR"/>
              </w:rPr>
            </w:pPr>
          </w:p>
        </w:tc>
        <w:tc>
          <w:tcPr>
            <w:tcW w:w="1098" w:type="dxa"/>
            <w:tcBorders>
              <w:bottom w:val="single" w:sz="18" w:space="0" w:color="548DD4" w:themeColor="text2" w:themeTint="99"/>
            </w:tcBorders>
            <w:vAlign w:val="center"/>
            <w:hideMark/>
          </w:tcPr>
          <w:p w14:paraId="31C4C69C" w14:textId="77777777" w:rsidR="001D4345" w:rsidRPr="00B36611"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Total</w:t>
            </w:r>
          </w:p>
        </w:tc>
        <w:tc>
          <w:tcPr>
            <w:tcW w:w="682" w:type="dxa"/>
            <w:tcBorders>
              <w:bottom w:val="single" w:sz="18" w:space="0" w:color="548DD4" w:themeColor="text2" w:themeTint="99"/>
              <w:right w:val="single" w:sz="18" w:space="0" w:color="548DD4" w:themeColor="text2" w:themeTint="99"/>
            </w:tcBorders>
            <w:noWrap/>
            <w:vAlign w:val="center"/>
            <w:hideMark/>
          </w:tcPr>
          <w:p w14:paraId="650415C7"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b/>
                <w:bCs/>
                <w:color w:val="000000"/>
                <w:sz w:val="18"/>
                <w:szCs w:val="18"/>
              </w:rPr>
              <w:t>371</w:t>
            </w:r>
          </w:p>
        </w:tc>
        <w:tc>
          <w:tcPr>
            <w:tcW w:w="853" w:type="dxa"/>
            <w:tcBorders>
              <w:left w:val="single" w:sz="18" w:space="0" w:color="548DD4" w:themeColor="text2" w:themeTint="99"/>
              <w:bottom w:val="single" w:sz="18" w:space="0" w:color="548DD4" w:themeColor="text2" w:themeTint="99"/>
              <w:right w:val="single" w:sz="18" w:space="0" w:color="548DD4" w:themeColor="text2" w:themeTint="99"/>
            </w:tcBorders>
            <w:noWrap/>
            <w:vAlign w:val="center"/>
            <w:hideMark/>
          </w:tcPr>
          <w:p w14:paraId="68C45B97"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740</w:t>
            </w:r>
          </w:p>
        </w:tc>
        <w:tc>
          <w:tcPr>
            <w:tcW w:w="787" w:type="dxa"/>
            <w:tcBorders>
              <w:left w:val="single" w:sz="18" w:space="0" w:color="548DD4" w:themeColor="text2" w:themeTint="99"/>
              <w:bottom w:val="single" w:sz="18" w:space="0" w:color="548DD4" w:themeColor="text2" w:themeTint="99"/>
              <w:right w:val="single" w:sz="18" w:space="0" w:color="808080" w:themeColor="background1" w:themeShade="80"/>
            </w:tcBorders>
            <w:noWrap/>
            <w:vAlign w:val="center"/>
            <w:hideMark/>
          </w:tcPr>
          <w:p w14:paraId="4FFAAA10"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709</w:t>
            </w:r>
          </w:p>
        </w:tc>
        <w:tc>
          <w:tcPr>
            <w:tcW w:w="1067" w:type="dxa"/>
            <w:vMerge/>
            <w:tcBorders>
              <w:left w:val="single" w:sz="18" w:space="0" w:color="808080" w:themeColor="background1" w:themeShade="80"/>
              <w:bottom w:val="single" w:sz="18" w:space="0" w:color="548DD4" w:themeColor="text2" w:themeTint="99"/>
              <w:right w:val="single" w:sz="18" w:space="0" w:color="548DD4" w:themeColor="text2" w:themeTint="99"/>
            </w:tcBorders>
            <w:vAlign w:val="center"/>
          </w:tcPr>
          <w:p w14:paraId="5E5B0B77" w14:textId="77777777" w:rsidR="001D4345" w:rsidRPr="0045685E"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pt-BR"/>
              </w:rPr>
            </w:pPr>
          </w:p>
        </w:tc>
        <w:tc>
          <w:tcPr>
            <w:tcW w:w="1006" w:type="dxa"/>
            <w:tcBorders>
              <w:left w:val="single" w:sz="18" w:space="0" w:color="548DD4" w:themeColor="text2" w:themeTint="99"/>
              <w:bottom w:val="single" w:sz="18" w:space="0" w:color="548DD4" w:themeColor="text2" w:themeTint="99"/>
              <w:right w:val="single" w:sz="18" w:space="0" w:color="548DD4" w:themeColor="text2" w:themeTint="99"/>
            </w:tcBorders>
            <w:vAlign w:val="center"/>
          </w:tcPr>
          <w:p w14:paraId="65D3C465" w14:textId="77777777" w:rsidR="001D4345" w:rsidRPr="00B36611"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Total</w:t>
            </w:r>
          </w:p>
        </w:tc>
        <w:tc>
          <w:tcPr>
            <w:tcW w:w="617" w:type="dxa"/>
            <w:tcBorders>
              <w:left w:val="single" w:sz="18" w:space="0" w:color="548DD4" w:themeColor="text2" w:themeTint="99"/>
              <w:bottom w:val="single" w:sz="18" w:space="0" w:color="548DD4" w:themeColor="text2" w:themeTint="99"/>
              <w:right w:val="single" w:sz="18" w:space="0" w:color="548DD4" w:themeColor="text2" w:themeTint="99"/>
            </w:tcBorders>
            <w:vAlign w:val="center"/>
          </w:tcPr>
          <w:p w14:paraId="082253AD"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b/>
                <w:bCs/>
                <w:color w:val="000000"/>
                <w:sz w:val="18"/>
                <w:szCs w:val="18"/>
              </w:rPr>
              <w:t>977</w:t>
            </w:r>
          </w:p>
        </w:tc>
        <w:tc>
          <w:tcPr>
            <w:tcW w:w="617" w:type="dxa"/>
            <w:tcBorders>
              <w:left w:val="single" w:sz="18" w:space="0" w:color="548DD4" w:themeColor="text2" w:themeTint="99"/>
              <w:bottom w:val="single" w:sz="18" w:space="0" w:color="548DD4" w:themeColor="text2" w:themeTint="99"/>
              <w:right w:val="single" w:sz="18" w:space="0" w:color="548DD4" w:themeColor="text2" w:themeTint="99"/>
            </w:tcBorders>
            <w:vAlign w:val="center"/>
          </w:tcPr>
          <w:p w14:paraId="27F0C66D"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1827</w:t>
            </w:r>
          </w:p>
        </w:tc>
        <w:tc>
          <w:tcPr>
            <w:tcW w:w="617" w:type="dxa"/>
            <w:tcBorders>
              <w:left w:val="single" w:sz="18" w:space="0" w:color="548DD4" w:themeColor="text2" w:themeTint="99"/>
              <w:bottom w:val="single" w:sz="18" w:space="0" w:color="548DD4" w:themeColor="text2" w:themeTint="99"/>
              <w:right w:val="single" w:sz="18" w:space="0" w:color="808080" w:themeColor="background1" w:themeShade="80"/>
            </w:tcBorders>
            <w:vAlign w:val="center"/>
          </w:tcPr>
          <w:p w14:paraId="5AF90E60"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1217</w:t>
            </w:r>
          </w:p>
        </w:tc>
      </w:tr>
      <w:tr w:rsidR="001D4345" w:rsidRPr="00B36611" w14:paraId="00C9C40B"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17" w:type="dxa"/>
            <w:vMerge w:val="restart"/>
            <w:tcBorders>
              <w:top w:val="single" w:sz="18" w:space="0" w:color="548DD4" w:themeColor="text2" w:themeTint="99"/>
              <w:left w:val="single" w:sz="18" w:space="0" w:color="808080" w:themeColor="background1" w:themeShade="80"/>
            </w:tcBorders>
            <w:vAlign w:val="center"/>
            <w:hideMark/>
          </w:tcPr>
          <w:p w14:paraId="3F6F35CA" w14:textId="77777777" w:rsidR="001D4345" w:rsidRPr="00B36611" w:rsidRDefault="001D4345" w:rsidP="005F5A5F">
            <w:pPr>
              <w:rPr>
                <w:rFonts w:ascii="Arial" w:eastAsia="Times New Roman" w:hAnsi="Arial" w:cs="Arial"/>
                <w:color w:val="000000"/>
                <w:sz w:val="18"/>
                <w:szCs w:val="18"/>
                <w:lang w:eastAsia="pt-BR"/>
              </w:rPr>
            </w:pPr>
            <w:r w:rsidRPr="00B36611">
              <w:rPr>
                <w:rFonts w:ascii="Arial" w:eastAsia="Times New Roman" w:hAnsi="Arial" w:cs="Arial"/>
                <w:color w:val="000000"/>
                <w:sz w:val="18"/>
                <w:szCs w:val="18"/>
                <w:lang w:eastAsia="pt-BR"/>
              </w:rPr>
              <w:t>NORTE</w:t>
            </w:r>
          </w:p>
        </w:tc>
        <w:tc>
          <w:tcPr>
            <w:tcW w:w="1098" w:type="dxa"/>
            <w:tcBorders>
              <w:top w:val="single" w:sz="18" w:space="0" w:color="548DD4" w:themeColor="text2" w:themeTint="99"/>
            </w:tcBorders>
            <w:vAlign w:val="center"/>
            <w:hideMark/>
          </w:tcPr>
          <w:p w14:paraId="286F5609" w14:textId="77777777" w:rsidR="001D4345" w:rsidRPr="00B36611"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RURAL</w:t>
            </w:r>
          </w:p>
        </w:tc>
        <w:tc>
          <w:tcPr>
            <w:tcW w:w="682" w:type="dxa"/>
            <w:tcBorders>
              <w:top w:val="single" w:sz="18" w:space="0" w:color="548DD4" w:themeColor="text2" w:themeTint="99"/>
              <w:right w:val="single" w:sz="18" w:space="0" w:color="548DD4" w:themeColor="text2" w:themeTint="99"/>
            </w:tcBorders>
            <w:noWrap/>
            <w:vAlign w:val="center"/>
            <w:hideMark/>
          </w:tcPr>
          <w:p w14:paraId="52444DF7"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b/>
                <w:bCs/>
                <w:color w:val="000000"/>
                <w:sz w:val="18"/>
                <w:szCs w:val="18"/>
              </w:rPr>
              <w:t>499</w:t>
            </w:r>
          </w:p>
        </w:tc>
        <w:tc>
          <w:tcPr>
            <w:tcW w:w="853" w:type="dxa"/>
            <w:tcBorders>
              <w:top w:val="single" w:sz="18" w:space="0" w:color="548DD4" w:themeColor="text2" w:themeTint="99"/>
              <w:left w:val="single" w:sz="18" w:space="0" w:color="548DD4" w:themeColor="text2" w:themeTint="99"/>
              <w:right w:val="single" w:sz="18" w:space="0" w:color="548DD4" w:themeColor="text2" w:themeTint="99"/>
            </w:tcBorders>
            <w:noWrap/>
            <w:vAlign w:val="center"/>
            <w:hideMark/>
          </w:tcPr>
          <w:p w14:paraId="216FED80"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495</w:t>
            </w:r>
          </w:p>
        </w:tc>
        <w:tc>
          <w:tcPr>
            <w:tcW w:w="787" w:type="dxa"/>
            <w:tcBorders>
              <w:top w:val="single" w:sz="18" w:space="0" w:color="548DD4" w:themeColor="text2" w:themeTint="99"/>
              <w:left w:val="single" w:sz="18" w:space="0" w:color="548DD4" w:themeColor="text2" w:themeTint="99"/>
              <w:right w:val="single" w:sz="18" w:space="0" w:color="808080" w:themeColor="background1" w:themeShade="80"/>
            </w:tcBorders>
            <w:noWrap/>
            <w:vAlign w:val="center"/>
            <w:hideMark/>
          </w:tcPr>
          <w:p w14:paraId="5DF70923"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538</w:t>
            </w:r>
          </w:p>
        </w:tc>
        <w:tc>
          <w:tcPr>
            <w:tcW w:w="1067" w:type="dxa"/>
            <w:vMerge w:val="restart"/>
            <w:tcBorders>
              <w:top w:val="single" w:sz="18" w:space="0" w:color="548DD4" w:themeColor="text2" w:themeTint="99"/>
              <w:left w:val="single" w:sz="18" w:space="0" w:color="808080" w:themeColor="background1" w:themeShade="80"/>
              <w:right w:val="single" w:sz="18" w:space="0" w:color="548DD4" w:themeColor="text2" w:themeTint="99"/>
            </w:tcBorders>
            <w:vAlign w:val="center"/>
          </w:tcPr>
          <w:p w14:paraId="6926620C" w14:textId="77777777" w:rsidR="001D4345" w:rsidRPr="0045685E"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45685E">
              <w:rPr>
                <w:rFonts w:ascii="Arial" w:eastAsia="Times New Roman" w:hAnsi="Arial" w:cs="Arial"/>
                <w:b/>
                <w:color w:val="000000"/>
                <w:sz w:val="18"/>
                <w:szCs w:val="18"/>
                <w:lang w:eastAsia="pt-BR"/>
              </w:rPr>
              <w:t>Total</w:t>
            </w:r>
          </w:p>
        </w:tc>
        <w:tc>
          <w:tcPr>
            <w:tcW w:w="1006" w:type="dxa"/>
            <w:tcBorders>
              <w:top w:val="single" w:sz="18" w:space="0" w:color="548DD4" w:themeColor="text2" w:themeTint="99"/>
              <w:left w:val="single" w:sz="18" w:space="0" w:color="548DD4" w:themeColor="text2" w:themeTint="99"/>
              <w:right w:val="single" w:sz="18" w:space="0" w:color="548DD4" w:themeColor="text2" w:themeTint="99"/>
            </w:tcBorders>
            <w:vAlign w:val="center"/>
          </w:tcPr>
          <w:p w14:paraId="008C5A81" w14:textId="77777777" w:rsidR="001D4345" w:rsidRPr="00B36611"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RURAL</w:t>
            </w:r>
          </w:p>
        </w:tc>
        <w:tc>
          <w:tcPr>
            <w:tcW w:w="617" w:type="dxa"/>
            <w:tcBorders>
              <w:top w:val="single" w:sz="18" w:space="0" w:color="548DD4" w:themeColor="text2" w:themeTint="99"/>
              <w:left w:val="single" w:sz="18" w:space="0" w:color="548DD4" w:themeColor="text2" w:themeTint="99"/>
              <w:right w:val="single" w:sz="18" w:space="0" w:color="548DD4" w:themeColor="text2" w:themeTint="99"/>
            </w:tcBorders>
            <w:vAlign w:val="center"/>
          </w:tcPr>
          <w:p w14:paraId="2378A8CF"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b/>
                <w:bCs/>
                <w:color w:val="000000"/>
                <w:sz w:val="18"/>
                <w:szCs w:val="18"/>
              </w:rPr>
              <w:t>458</w:t>
            </w:r>
          </w:p>
        </w:tc>
        <w:tc>
          <w:tcPr>
            <w:tcW w:w="617" w:type="dxa"/>
            <w:tcBorders>
              <w:top w:val="single" w:sz="18" w:space="0" w:color="548DD4" w:themeColor="text2" w:themeTint="99"/>
              <w:left w:val="single" w:sz="18" w:space="0" w:color="548DD4" w:themeColor="text2" w:themeTint="99"/>
              <w:right w:val="single" w:sz="18" w:space="0" w:color="548DD4" w:themeColor="text2" w:themeTint="99"/>
            </w:tcBorders>
            <w:vAlign w:val="center"/>
          </w:tcPr>
          <w:p w14:paraId="66F0CB8A"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616</w:t>
            </w:r>
          </w:p>
        </w:tc>
        <w:tc>
          <w:tcPr>
            <w:tcW w:w="617" w:type="dxa"/>
            <w:tcBorders>
              <w:top w:val="single" w:sz="18" w:space="0" w:color="548DD4" w:themeColor="text2" w:themeTint="99"/>
              <w:left w:val="single" w:sz="18" w:space="0" w:color="548DD4" w:themeColor="text2" w:themeTint="99"/>
              <w:right w:val="single" w:sz="18" w:space="0" w:color="808080" w:themeColor="background1" w:themeShade="80"/>
            </w:tcBorders>
            <w:vAlign w:val="center"/>
          </w:tcPr>
          <w:p w14:paraId="3EBD5745"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615</w:t>
            </w:r>
          </w:p>
        </w:tc>
      </w:tr>
      <w:tr w:rsidR="001D4345" w:rsidRPr="00B36611" w14:paraId="6E228424" w14:textId="77777777" w:rsidTr="005F5A5F">
        <w:trPr>
          <w:trHeight w:val="300"/>
          <w:jc w:val="center"/>
        </w:trPr>
        <w:tc>
          <w:tcPr>
            <w:cnfStyle w:val="001000000000" w:firstRow="0" w:lastRow="0" w:firstColumn="1" w:lastColumn="0" w:oddVBand="0" w:evenVBand="0" w:oddHBand="0" w:evenHBand="0" w:firstRowFirstColumn="0" w:firstRowLastColumn="0" w:lastRowFirstColumn="0" w:lastRowLastColumn="0"/>
            <w:tcW w:w="1217" w:type="dxa"/>
            <w:vMerge/>
            <w:tcBorders>
              <w:left w:val="single" w:sz="18" w:space="0" w:color="808080" w:themeColor="background1" w:themeShade="80"/>
            </w:tcBorders>
            <w:vAlign w:val="center"/>
            <w:hideMark/>
          </w:tcPr>
          <w:p w14:paraId="57728288" w14:textId="77777777" w:rsidR="001D4345" w:rsidRPr="00B36611" w:rsidRDefault="001D4345" w:rsidP="005F5A5F">
            <w:pPr>
              <w:rPr>
                <w:rFonts w:ascii="Arial" w:eastAsia="Times New Roman" w:hAnsi="Arial" w:cs="Arial"/>
                <w:color w:val="000000"/>
                <w:sz w:val="18"/>
                <w:szCs w:val="18"/>
                <w:lang w:eastAsia="pt-BR"/>
              </w:rPr>
            </w:pPr>
          </w:p>
        </w:tc>
        <w:tc>
          <w:tcPr>
            <w:tcW w:w="1098" w:type="dxa"/>
            <w:vAlign w:val="center"/>
            <w:hideMark/>
          </w:tcPr>
          <w:p w14:paraId="5F067F83" w14:textId="77777777" w:rsidR="001D4345" w:rsidRPr="00B36611"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URBANO</w:t>
            </w:r>
          </w:p>
        </w:tc>
        <w:tc>
          <w:tcPr>
            <w:tcW w:w="682" w:type="dxa"/>
            <w:tcBorders>
              <w:right w:val="single" w:sz="18" w:space="0" w:color="548DD4" w:themeColor="text2" w:themeTint="99"/>
            </w:tcBorders>
            <w:noWrap/>
            <w:vAlign w:val="center"/>
            <w:hideMark/>
          </w:tcPr>
          <w:p w14:paraId="17569D4F" w14:textId="77777777" w:rsidR="001D4345" w:rsidRPr="00B36611" w:rsidRDefault="001D4345" w:rsidP="005F5A5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b/>
                <w:bCs/>
                <w:color w:val="000000"/>
                <w:sz w:val="18"/>
                <w:szCs w:val="18"/>
              </w:rPr>
              <w:t xml:space="preserve">                              -</w:t>
            </w:r>
          </w:p>
        </w:tc>
        <w:tc>
          <w:tcPr>
            <w:tcW w:w="853" w:type="dxa"/>
            <w:tcBorders>
              <w:left w:val="single" w:sz="18" w:space="0" w:color="548DD4" w:themeColor="text2" w:themeTint="99"/>
              <w:right w:val="single" w:sz="18" w:space="0" w:color="548DD4" w:themeColor="text2" w:themeTint="99"/>
            </w:tcBorders>
            <w:noWrap/>
            <w:vAlign w:val="center"/>
            <w:hideMark/>
          </w:tcPr>
          <w:p w14:paraId="70DD9592"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1094</w:t>
            </w:r>
          </w:p>
        </w:tc>
        <w:tc>
          <w:tcPr>
            <w:tcW w:w="787" w:type="dxa"/>
            <w:tcBorders>
              <w:left w:val="single" w:sz="18" w:space="0" w:color="548DD4" w:themeColor="text2" w:themeTint="99"/>
              <w:right w:val="single" w:sz="18" w:space="0" w:color="808080" w:themeColor="background1" w:themeShade="80"/>
            </w:tcBorders>
            <w:noWrap/>
            <w:vAlign w:val="center"/>
            <w:hideMark/>
          </w:tcPr>
          <w:p w14:paraId="7FBFF2E1"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1069</w:t>
            </w:r>
          </w:p>
        </w:tc>
        <w:tc>
          <w:tcPr>
            <w:tcW w:w="1067" w:type="dxa"/>
            <w:vMerge/>
            <w:tcBorders>
              <w:left w:val="single" w:sz="18" w:space="0" w:color="808080" w:themeColor="background1" w:themeShade="80"/>
              <w:right w:val="single" w:sz="18" w:space="0" w:color="548DD4" w:themeColor="text2" w:themeTint="99"/>
            </w:tcBorders>
            <w:vAlign w:val="center"/>
          </w:tcPr>
          <w:p w14:paraId="01D590DC" w14:textId="77777777" w:rsidR="001D4345" w:rsidRPr="00B36611"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p>
        </w:tc>
        <w:tc>
          <w:tcPr>
            <w:tcW w:w="1006" w:type="dxa"/>
            <w:tcBorders>
              <w:left w:val="single" w:sz="18" w:space="0" w:color="548DD4" w:themeColor="text2" w:themeTint="99"/>
              <w:right w:val="single" w:sz="18" w:space="0" w:color="548DD4" w:themeColor="text2" w:themeTint="99"/>
            </w:tcBorders>
            <w:vAlign w:val="center"/>
          </w:tcPr>
          <w:p w14:paraId="792309C8" w14:textId="77777777" w:rsidR="001D4345" w:rsidRPr="00B36611"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URBANO</w:t>
            </w:r>
          </w:p>
        </w:tc>
        <w:tc>
          <w:tcPr>
            <w:tcW w:w="617" w:type="dxa"/>
            <w:tcBorders>
              <w:left w:val="single" w:sz="18" w:space="0" w:color="548DD4" w:themeColor="text2" w:themeTint="99"/>
              <w:right w:val="single" w:sz="18" w:space="0" w:color="548DD4" w:themeColor="text2" w:themeTint="99"/>
            </w:tcBorders>
            <w:vAlign w:val="center"/>
          </w:tcPr>
          <w:p w14:paraId="503B30E6"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b/>
                <w:bCs/>
                <w:color w:val="000000"/>
                <w:sz w:val="18"/>
                <w:szCs w:val="18"/>
              </w:rPr>
              <w:t>1114</w:t>
            </w:r>
          </w:p>
        </w:tc>
        <w:tc>
          <w:tcPr>
            <w:tcW w:w="617" w:type="dxa"/>
            <w:tcBorders>
              <w:left w:val="single" w:sz="18" w:space="0" w:color="548DD4" w:themeColor="text2" w:themeTint="99"/>
              <w:right w:val="single" w:sz="18" w:space="0" w:color="548DD4" w:themeColor="text2" w:themeTint="99"/>
            </w:tcBorders>
            <w:vAlign w:val="center"/>
          </w:tcPr>
          <w:p w14:paraId="09CFC00C"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1796</w:t>
            </w:r>
          </w:p>
        </w:tc>
        <w:tc>
          <w:tcPr>
            <w:tcW w:w="617" w:type="dxa"/>
            <w:tcBorders>
              <w:left w:val="single" w:sz="18" w:space="0" w:color="548DD4" w:themeColor="text2" w:themeTint="99"/>
              <w:right w:val="single" w:sz="18" w:space="0" w:color="808080" w:themeColor="background1" w:themeShade="80"/>
            </w:tcBorders>
            <w:vAlign w:val="center"/>
          </w:tcPr>
          <w:p w14:paraId="020753B2"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1306</w:t>
            </w:r>
          </w:p>
        </w:tc>
      </w:tr>
      <w:tr w:rsidR="001D4345" w:rsidRPr="00B36611" w14:paraId="42EED508"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17" w:type="dxa"/>
            <w:vMerge/>
            <w:tcBorders>
              <w:left w:val="single" w:sz="18" w:space="0" w:color="808080" w:themeColor="background1" w:themeShade="80"/>
              <w:bottom w:val="single" w:sz="18" w:space="0" w:color="808080" w:themeColor="background1" w:themeShade="80"/>
            </w:tcBorders>
            <w:vAlign w:val="center"/>
            <w:hideMark/>
          </w:tcPr>
          <w:p w14:paraId="3D3446ED" w14:textId="77777777" w:rsidR="001D4345" w:rsidRPr="00B36611" w:rsidRDefault="001D4345" w:rsidP="005F5A5F">
            <w:pPr>
              <w:rPr>
                <w:rFonts w:ascii="Arial" w:eastAsia="Times New Roman" w:hAnsi="Arial" w:cs="Arial"/>
                <w:color w:val="000000"/>
                <w:sz w:val="18"/>
                <w:szCs w:val="18"/>
                <w:lang w:eastAsia="pt-BR"/>
              </w:rPr>
            </w:pPr>
          </w:p>
        </w:tc>
        <w:tc>
          <w:tcPr>
            <w:tcW w:w="1098" w:type="dxa"/>
            <w:tcBorders>
              <w:bottom w:val="single" w:sz="18" w:space="0" w:color="808080" w:themeColor="background1" w:themeShade="80"/>
            </w:tcBorders>
            <w:vAlign w:val="center"/>
            <w:hideMark/>
          </w:tcPr>
          <w:p w14:paraId="1991C798" w14:textId="77777777" w:rsidR="001D4345" w:rsidRPr="00B36611"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Total</w:t>
            </w:r>
          </w:p>
        </w:tc>
        <w:tc>
          <w:tcPr>
            <w:tcW w:w="682" w:type="dxa"/>
            <w:tcBorders>
              <w:bottom w:val="single" w:sz="18" w:space="0" w:color="808080" w:themeColor="background1" w:themeShade="80"/>
              <w:right w:val="single" w:sz="18" w:space="0" w:color="548DD4" w:themeColor="text2" w:themeTint="99"/>
            </w:tcBorders>
            <w:noWrap/>
            <w:vAlign w:val="center"/>
            <w:hideMark/>
          </w:tcPr>
          <w:p w14:paraId="08A2CF5D"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b/>
                <w:bCs/>
                <w:color w:val="000000"/>
                <w:sz w:val="18"/>
                <w:szCs w:val="18"/>
              </w:rPr>
              <w:t>499</w:t>
            </w:r>
          </w:p>
        </w:tc>
        <w:tc>
          <w:tcPr>
            <w:tcW w:w="853" w:type="dxa"/>
            <w:tcBorders>
              <w:left w:val="single" w:sz="18" w:space="0" w:color="548DD4" w:themeColor="text2" w:themeTint="99"/>
              <w:bottom w:val="single" w:sz="18" w:space="0" w:color="808080" w:themeColor="background1" w:themeShade="80"/>
              <w:right w:val="single" w:sz="18" w:space="0" w:color="548DD4" w:themeColor="text2" w:themeTint="99"/>
            </w:tcBorders>
            <w:noWrap/>
            <w:vAlign w:val="center"/>
            <w:hideMark/>
          </w:tcPr>
          <w:p w14:paraId="68F9DEA7"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931</w:t>
            </w:r>
          </w:p>
        </w:tc>
        <w:tc>
          <w:tcPr>
            <w:tcW w:w="787" w:type="dxa"/>
            <w:tcBorders>
              <w:left w:val="single" w:sz="18" w:space="0" w:color="548DD4" w:themeColor="text2" w:themeTint="99"/>
              <w:bottom w:val="single" w:sz="18" w:space="0" w:color="808080" w:themeColor="background1" w:themeShade="80"/>
              <w:right w:val="single" w:sz="18" w:space="0" w:color="808080" w:themeColor="background1" w:themeShade="80"/>
            </w:tcBorders>
            <w:noWrap/>
            <w:vAlign w:val="center"/>
            <w:hideMark/>
          </w:tcPr>
          <w:p w14:paraId="54DF8B87"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867</w:t>
            </w:r>
          </w:p>
        </w:tc>
        <w:tc>
          <w:tcPr>
            <w:tcW w:w="1067" w:type="dxa"/>
            <w:vMerge/>
            <w:tcBorders>
              <w:left w:val="single" w:sz="18" w:space="0" w:color="808080" w:themeColor="background1" w:themeShade="80"/>
              <w:bottom w:val="single" w:sz="18" w:space="0" w:color="808080" w:themeColor="background1" w:themeShade="80"/>
              <w:right w:val="single" w:sz="18" w:space="0" w:color="548DD4" w:themeColor="text2" w:themeTint="99"/>
            </w:tcBorders>
            <w:vAlign w:val="center"/>
          </w:tcPr>
          <w:p w14:paraId="1EF8923C" w14:textId="77777777" w:rsidR="001D4345" w:rsidRPr="00B36611"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p>
        </w:tc>
        <w:tc>
          <w:tcPr>
            <w:tcW w:w="1006" w:type="dxa"/>
            <w:tcBorders>
              <w:left w:val="single" w:sz="18" w:space="0" w:color="548DD4" w:themeColor="text2" w:themeTint="99"/>
              <w:bottom w:val="single" w:sz="18" w:space="0" w:color="808080" w:themeColor="background1" w:themeShade="80"/>
              <w:right w:val="single" w:sz="18" w:space="0" w:color="548DD4" w:themeColor="text2" w:themeTint="99"/>
            </w:tcBorders>
            <w:vAlign w:val="center"/>
          </w:tcPr>
          <w:p w14:paraId="410ED99E" w14:textId="77777777" w:rsidR="001D4345" w:rsidRPr="00B36611"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Total</w:t>
            </w:r>
          </w:p>
        </w:tc>
        <w:tc>
          <w:tcPr>
            <w:tcW w:w="617" w:type="dxa"/>
            <w:tcBorders>
              <w:left w:val="single" w:sz="18" w:space="0" w:color="548DD4" w:themeColor="text2" w:themeTint="99"/>
              <w:bottom w:val="single" w:sz="18" w:space="0" w:color="808080" w:themeColor="background1" w:themeShade="80"/>
              <w:right w:val="single" w:sz="18" w:space="0" w:color="548DD4" w:themeColor="text2" w:themeTint="99"/>
            </w:tcBorders>
            <w:vAlign w:val="center"/>
          </w:tcPr>
          <w:p w14:paraId="71BF69B9"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b/>
                <w:bCs/>
                <w:color w:val="000000"/>
                <w:sz w:val="18"/>
                <w:szCs w:val="18"/>
              </w:rPr>
              <w:t>521</w:t>
            </w:r>
          </w:p>
        </w:tc>
        <w:tc>
          <w:tcPr>
            <w:tcW w:w="617" w:type="dxa"/>
            <w:tcBorders>
              <w:left w:val="single" w:sz="18" w:space="0" w:color="548DD4" w:themeColor="text2" w:themeTint="99"/>
              <w:bottom w:val="single" w:sz="18" w:space="0" w:color="808080" w:themeColor="background1" w:themeShade="80"/>
              <w:right w:val="single" w:sz="18" w:space="0" w:color="548DD4" w:themeColor="text2" w:themeTint="99"/>
            </w:tcBorders>
            <w:vAlign w:val="center"/>
          </w:tcPr>
          <w:p w14:paraId="5747CA8D"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1672</w:t>
            </w:r>
          </w:p>
        </w:tc>
        <w:tc>
          <w:tcPr>
            <w:tcW w:w="617" w:type="dxa"/>
            <w:tcBorders>
              <w:left w:val="single" w:sz="18" w:space="0" w:color="548DD4" w:themeColor="text2" w:themeTint="99"/>
              <w:bottom w:val="single" w:sz="18" w:space="0" w:color="808080" w:themeColor="background1" w:themeShade="80"/>
              <w:right w:val="single" w:sz="18" w:space="0" w:color="808080" w:themeColor="background1" w:themeShade="80"/>
            </w:tcBorders>
            <w:vAlign w:val="center"/>
          </w:tcPr>
          <w:p w14:paraId="7832763C"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hAnsi="Arial" w:cs="Arial"/>
                <w:color w:val="000000"/>
                <w:sz w:val="18"/>
                <w:szCs w:val="18"/>
              </w:rPr>
              <w:t>1143</w:t>
            </w:r>
          </w:p>
        </w:tc>
      </w:tr>
    </w:tbl>
    <w:p w14:paraId="5F6F69D9" w14:textId="77777777" w:rsidR="001D4345" w:rsidRPr="000A652A" w:rsidRDefault="001D4345" w:rsidP="001D4345">
      <w:pPr>
        <w:ind w:firstLine="720"/>
        <w:jc w:val="both"/>
        <w:rPr>
          <w:rFonts w:cs="Arial"/>
          <w:b/>
          <w:sz w:val="6"/>
          <w:szCs w:val="22"/>
        </w:rPr>
      </w:pPr>
    </w:p>
    <w:p w14:paraId="3E8B3886" w14:textId="77777777" w:rsidR="001D4345" w:rsidRDefault="001D4345" w:rsidP="001D4345">
      <w:pPr>
        <w:ind w:right="503"/>
        <w:rPr>
          <w:rFonts w:eastAsia="Times New Roman" w:cs="Arial"/>
          <w:bCs/>
          <w:i/>
        </w:rPr>
      </w:pPr>
    </w:p>
    <w:p w14:paraId="7B69FE5F" w14:textId="77777777" w:rsidR="009717EF" w:rsidRDefault="001D4345" w:rsidP="001D4345">
      <w:pPr>
        <w:ind w:firstLine="720"/>
        <w:jc w:val="both"/>
        <w:rPr>
          <w:rFonts w:eastAsia="Times New Roman" w:cs="Arial"/>
          <w:bCs/>
        </w:rPr>
      </w:pPr>
      <w:r w:rsidRPr="00801D42">
        <w:rPr>
          <w:rFonts w:eastAsia="Times New Roman" w:cs="Arial"/>
          <w:bCs/>
        </w:rPr>
        <w:t xml:space="preserve">A porcentagem de pessoas com o rendimento nominal médio de até ½ salário mínimo é sempre mais alta nos </w:t>
      </w:r>
      <w:r w:rsidR="009717EF" w:rsidRPr="009717EF">
        <w:rPr>
          <w:rFonts w:cs="Arial"/>
        </w:rPr>
        <w:t>territórios quilombolas</w:t>
      </w:r>
      <w:r w:rsidRPr="00801D42">
        <w:rPr>
          <w:rFonts w:eastAsia="Times New Roman" w:cs="Arial"/>
          <w:bCs/>
        </w:rPr>
        <w:t xml:space="preserve">, </w:t>
      </w:r>
      <w:r w:rsidR="009717EF">
        <w:rPr>
          <w:rFonts w:eastAsia="Times New Roman" w:cs="Arial"/>
          <w:bCs/>
        </w:rPr>
        <w:t xml:space="preserve">tanto </w:t>
      </w:r>
      <w:r w:rsidRPr="00801D42">
        <w:rPr>
          <w:rFonts w:eastAsia="Times New Roman" w:cs="Arial"/>
          <w:bCs/>
        </w:rPr>
        <w:t xml:space="preserve">se comparada com a observada tanto no Brasil quanto </w:t>
      </w:r>
      <w:r w:rsidR="009717EF">
        <w:rPr>
          <w:rFonts w:eastAsia="Times New Roman" w:cs="Arial"/>
          <w:bCs/>
        </w:rPr>
        <w:t>com os</w:t>
      </w:r>
      <w:r w:rsidRPr="00801D42">
        <w:rPr>
          <w:rFonts w:eastAsia="Times New Roman" w:cs="Arial"/>
          <w:bCs/>
        </w:rPr>
        <w:t xml:space="preserve"> municípios </w:t>
      </w:r>
      <w:r w:rsidR="009717EF">
        <w:rPr>
          <w:rFonts w:eastAsia="Times New Roman" w:cs="Arial"/>
          <w:bCs/>
        </w:rPr>
        <w:t>em que estão situados</w:t>
      </w:r>
      <w:r w:rsidRPr="00801D42">
        <w:rPr>
          <w:rFonts w:eastAsia="Times New Roman" w:cs="Arial"/>
          <w:bCs/>
        </w:rPr>
        <w:t xml:space="preserve">. Enquanto a proporção de pessoas com rendimento de até ½ salário mínimo é de 3,0% no Brasil em geral e de 3,9% nos municípios que possuem </w:t>
      </w:r>
      <w:r w:rsidR="009717EF" w:rsidRPr="009717EF">
        <w:rPr>
          <w:rFonts w:cs="Arial"/>
        </w:rPr>
        <w:t>territórios quilombolas</w:t>
      </w:r>
      <w:r w:rsidRPr="00801D42">
        <w:rPr>
          <w:rFonts w:eastAsia="Times New Roman" w:cs="Arial"/>
          <w:bCs/>
        </w:rPr>
        <w:t xml:space="preserve">, essa porcentagem é significativamente superior nos </w:t>
      </w:r>
      <w:r w:rsidR="009717EF" w:rsidRPr="009717EF">
        <w:rPr>
          <w:rFonts w:cs="Arial"/>
        </w:rPr>
        <w:t>territórios quilombolas</w:t>
      </w:r>
      <w:r w:rsidR="009717EF" w:rsidRPr="008A6DF3">
        <w:rPr>
          <w:rFonts w:cs="Arial"/>
          <w:szCs w:val="22"/>
        </w:rPr>
        <w:t xml:space="preserve"> </w:t>
      </w:r>
      <w:r w:rsidRPr="00801D42">
        <w:rPr>
          <w:rFonts w:eastAsia="Times New Roman" w:cs="Arial"/>
          <w:bCs/>
        </w:rPr>
        <w:t>(18,0%)</w:t>
      </w:r>
      <w:r w:rsidRPr="00801D42">
        <w:rPr>
          <w:rStyle w:val="FootnoteReference"/>
          <w:rFonts w:eastAsia="Times New Roman" w:cs="Arial"/>
          <w:bCs/>
        </w:rPr>
        <w:footnoteReference w:id="3"/>
      </w:r>
      <w:r w:rsidRPr="00801D42">
        <w:rPr>
          <w:rFonts w:eastAsia="Times New Roman" w:cs="Arial"/>
          <w:bCs/>
        </w:rPr>
        <w:t xml:space="preserve">.   </w:t>
      </w:r>
    </w:p>
    <w:p w14:paraId="3EE6C7BD" w14:textId="6A7A9059" w:rsidR="001D4345" w:rsidRDefault="001D4345" w:rsidP="001D4345">
      <w:pPr>
        <w:ind w:firstLine="720"/>
        <w:jc w:val="both"/>
        <w:rPr>
          <w:rFonts w:eastAsia="Times New Roman" w:cs="Arial"/>
          <w:bCs/>
        </w:rPr>
      </w:pPr>
      <w:r w:rsidRPr="00801D42">
        <w:rPr>
          <w:rFonts w:eastAsia="Times New Roman" w:cs="Arial"/>
          <w:bCs/>
        </w:rPr>
        <w:t>Nas áreas</w:t>
      </w:r>
      <w:r w:rsidRPr="00CA216F">
        <w:rPr>
          <w:rFonts w:eastAsia="Times New Roman" w:cs="Arial"/>
          <w:bCs/>
        </w:rPr>
        <w:t xml:space="preserve"> rurais, onde as taxas de pobreza são historicamente mais altas, os </w:t>
      </w:r>
      <w:r w:rsidR="009717EF" w:rsidRPr="009717EF">
        <w:rPr>
          <w:rFonts w:cs="Arial"/>
        </w:rPr>
        <w:t>territórios quilombolas</w:t>
      </w:r>
      <w:r w:rsidRPr="00CA216F">
        <w:rPr>
          <w:rFonts w:eastAsia="Times New Roman" w:cs="Arial"/>
          <w:bCs/>
        </w:rPr>
        <w:t xml:space="preserve"> apresentam uma situação mais acentuada, com 19,3% de sua população com rendimento de até ½ salário mínimo, contra 15,2% no Brasil rural e 16,0% nos municípios selecionados.  No zona urbana, onde a disposição de recursos monetários se torna mais crítica na medida em que a população quilombola não pode recorrer aos meios de subsistência, a tendência se mantém: são 8,9% da população  dos </w:t>
      </w:r>
      <w:r w:rsidR="009717EF">
        <w:rPr>
          <w:rFonts w:cs="Arial"/>
        </w:rPr>
        <w:t>territórios quilombolas</w:t>
      </w:r>
      <w:r w:rsidRPr="00CA216F">
        <w:rPr>
          <w:rFonts w:eastAsia="Times New Roman" w:cs="Arial"/>
          <w:bCs/>
        </w:rPr>
        <w:t xml:space="preserve"> contra 6,3% nos municípios aos quais pertencem e 4,8%  no Brasil. </w:t>
      </w:r>
    </w:p>
    <w:p w14:paraId="53C5AEE6" w14:textId="77777777" w:rsidR="00FF6137" w:rsidRPr="00CA216F" w:rsidRDefault="00FF6137" w:rsidP="001D4345">
      <w:pPr>
        <w:ind w:firstLine="720"/>
        <w:jc w:val="both"/>
        <w:rPr>
          <w:rFonts w:eastAsia="Times New Roman" w:cs="Arial"/>
          <w:bCs/>
        </w:rPr>
      </w:pPr>
    </w:p>
    <w:p w14:paraId="3689691D" w14:textId="77777777" w:rsidR="001D4345" w:rsidRDefault="001D4345" w:rsidP="001D4345">
      <w:pPr>
        <w:ind w:left="-709"/>
        <w:jc w:val="center"/>
      </w:pPr>
    </w:p>
    <w:p w14:paraId="17F8D36B" w14:textId="77777777" w:rsidR="001C3753" w:rsidRDefault="001C3753" w:rsidP="001D4345">
      <w:pPr>
        <w:ind w:left="-709"/>
        <w:jc w:val="center"/>
      </w:pPr>
    </w:p>
    <w:p w14:paraId="3FD367D8" w14:textId="77777777" w:rsidR="001C3753" w:rsidRDefault="001C3753" w:rsidP="001D4345">
      <w:pPr>
        <w:ind w:left="-709"/>
        <w:jc w:val="center"/>
      </w:pPr>
    </w:p>
    <w:p w14:paraId="2C43973F" w14:textId="77777777" w:rsidR="001C3753" w:rsidRDefault="001C3753" w:rsidP="001D4345">
      <w:pPr>
        <w:ind w:left="-709"/>
        <w:jc w:val="center"/>
      </w:pPr>
    </w:p>
    <w:p w14:paraId="380E1431" w14:textId="77777777" w:rsidR="001C3753" w:rsidRDefault="001C3753" w:rsidP="001D4345">
      <w:pPr>
        <w:ind w:left="-709"/>
        <w:jc w:val="center"/>
      </w:pPr>
    </w:p>
    <w:p w14:paraId="50925400" w14:textId="1C81E6D1" w:rsidR="001D4345" w:rsidRPr="00CA216F" w:rsidRDefault="001D4345" w:rsidP="001D4345">
      <w:pPr>
        <w:jc w:val="center"/>
        <w:rPr>
          <w:rFonts w:cs="Arial"/>
          <w:b/>
          <w:sz w:val="22"/>
          <w:szCs w:val="22"/>
        </w:rPr>
      </w:pPr>
      <w:r>
        <w:rPr>
          <w:rFonts w:cs="Arial"/>
          <w:b/>
          <w:sz w:val="22"/>
          <w:szCs w:val="22"/>
        </w:rPr>
        <w:t>Percentual</w:t>
      </w:r>
      <w:r w:rsidRPr="00CA216F">
        <w:rPr>
          <w:rFonts w:cs="Arial"/>
          <w:b/>
          <w:sz w:val="22"/>
          <w:szCs w:val="22"/>
        </w:rPr>
        <w:t xml:space="preserve"> de pessoas com rendimento de até meio salário mínimo sobre o total das pessoas residentes. Territórios Quilombolas, Brasil e Municípios selecionados, 2010 </w:t>
      </w:r>
    </w:p>
    <w:p w14:paraId="18AD755F" w14:textId="77777777" w:rsidR="001D4345" w:rsidRDefault="001D4345" w:rsidP="001D4345">
      <w:pPr>
        <w:ind w:left="-709"/>
        <w:jc w:val="center"/>
      </w:pPr>
    </w:p>
    <w:tbl>
      <w:tblPr>
        <w:tblStyle w:val="TabeladeGrade4-nfase51"/>
        <w:tblW w:w="5762" w:type="dxa"/>
        <w:jc w:val="center"/>
        <w:tblLook w:val="04A0" w:firstRow="1" w:lastRow="0" w:firstColumn="1" w:lastColumn="0" w:noHBand="0" w:noVBand="1"/>
      </w:tblPr>
      <w:tblGrid>
        <w:gridCol w:w="2856"/>
        <w:gridCol w:w="960"/>
        <w:gridCol w:w="986"/>
        <w:gridCol w:w="960"/>
      </w:tblGrid>
      <w:tr w:rsidR="001D4345" w:rsidRPr="009221A2" w14:paraId="3AAF6878" w14:textId="77777777" w:rsidTr="005F5A5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6" w:type="dxa"/>
            <w:tcBorders>
              <w:top w:val="single" w:sz="18" w:space="0" w:color="8DB3E2" w:themeColor="text2" w:themeTint="66"/>
              <w:left w:val="single" w:sz="18" w:space="0" w:color="8DB3E2" w:themeColor="text2" w:themeTint="66"/>
              <w:right w:val="single" w:sz="18" w:space="0" w:color="8DB3E2" w:themeColor="text2" w:themeTint="66"/>
            </w:tcBorders>
          </w:tcPr>
          <w:p w14:paraId="517C6A2B" w14:textId="77777777" w:rsidR="001D4345" w:rsidRPr="009221A2" w:rsidRDefault="001D4345" w:rsidP="005F5A5F">
            <w:pPr>
              <w:jc w:val="center"/>
              <w:rPr>
                <w:rFonts w:ascii="Calibri" w:eastAsia="Times New Roman" w:hAnsi="Calibri" w:cs="Times New Roman"/>
                <w:color w:val="000000"/>
                <w:lang w:eastAsia="pt-BR"/>
              </w:rPr>
            </w:pPr>
          </w:p>
        </w:tc>
        <w:tc>
          <w:tcPr>
            <w:tcW w:w="2906" w:type="dxa"/>
            <w:gridSpan w:val="3"/>
            <w:tcBorders>
              <w:top w:val="single" w:sz="18" w:space="0" w:color="8DB3E2" w:themeColor="text2" w:themeTint="66"/>
              <w:left w:val="single" w:sz="18" w:space="0" w:color="8DB3E2" w:themeColor="text2" w:themeTint="66"/>
              <w:right w:val="single" w:sz="18" w:space="0" w:color="8DB3E2" w:themeColor="text2" w:themeTint="66"/>
            </w:tcBorders>
            <w:noWrap/>
            <w:hideMark/>
          </w:tcPr>
          <w:p w14:paraId="2D01D75A" w14:textId="77777777" w:rsidR="001D4345" w:rsidRPr="009221A2"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pt-BR"/>
              </w:rPr>
            </w:pPr>
          </w:p>
        </w:tc>
      </w:tr>
      <w:tr w:rsidR="001D4345" w:rsidRPr="009221A2" w14:paraId="44F10D4F"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6" w:type="dxa"/>
            <w:tcBorders>
              <w:left w:val="single" w:sz="18" w:space="0" w:color="8DB3E2" w:themeColor="text2" w:themeTint="66"/>
            </w:tcBorders>
            <w:shd w:val="clear" w:color="auto" w:fill="95B3D7" w:themeFill="accent1" w:themeFillTint="99"/>
          </w:tcPr>
          <w:p w14:paraId="76479616" w14:textId="77777777" w:rsidR="001D4345" w:rsidRPr="009221A2" w:rsidRDefault="001D4345" w:rsidP="005F5A5F">
            <w:pPr>
              <w:jc w:val="center"/>
              <w:rPr>
                <w:rFonts w:ascii="Calibri" w:eastAsia="Times New Roman" w:hAnsi="Calibri" w:cs="Times New Roman"/>
                <w:b w:val="0"/>
                <w:color w:val="000000"/>
                <w:lang w:eastAsia="pt-BR"/>
              </w:rPr>
            </w:pPr>
          </w:p>
        </w:tc>
        <w:tc>
          <w:tcPr>
            <w:tcW w:w="960" w:type="dxa"/>
            <w:tcBorders>
              <w:left w:val="single" w:sz="18" w:space="0" w:color="8DB3E2" w:themeColor="text2" w:themeTint="66"/>
            </w:tcBorders>
            <w:shd w:val="clear" w:color="auto" w:fill="95B3D7" w:themeFill="accent1" w:themeFillTint="99"/>
            <w:noWrap/>
            <w:hideMark/>
          </w:tcPr>
          <w:p w14:paraId="3355C9AC" w14:textId="77777777" w:rsidR="001D4345" w:rsidRPr="009221A2"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pt-BR"/>
              </w:rPr>
            </w:pPr>
            <w:r w:rsidRPr="009221A2">
              <w:rPr>
                <w:rFonts w:ascii="Calibri" w:eastAsia="Times New Roman" w:hAnsi="Calibri" w:cs="Times New Roman"/>
                <w:b/>
                <w:color w:val="000000"/>
                <w:lang w:eastAsia="pt-BR"/>
              </w:rPr>
              <w:t>Rural</w:t>
            </w:r>
          </w:p>
        </w:tc>
        <w:tc>
          <w:tcPr>
            <w:tcW w:w="986" w:type="dxa"/>
            <w:shd w:val="clear" w:color="auto" w:fill="95B3D7" w:themeFill="accent1" w:themeFillTint="99"/>
            <w:noWrap/>
            <w:hideMark/>
          </w:tcPr>
          <w:p w14:paraId="7D2692BD" w14:textId="77777777" w:rsidR="001D4345" w:rsidRPr="009221A2"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pt-BR"/>
              </w:rPr>
            </w:pPr>
            <w:r w:rsidRPr="009221A2">
              <w:rPr>
                <w:rFonts w:ascii="Calibri" w:eastAsia="Times New Roman" w:hAnsi="Calibri" w:cs="Times New Roman"/>
                <w:b/>
                <w:color w:val="000000"/>
                <w:lang w:eastAsia="pt-BR"/>
              </w:rPr>
              <w:t>Urbano</w:t>
            </w:r>
          </w:p>
        </w:tc>
        <w:tc>
          <w:tcPr>
            <w:tcW w:w="960" w:type="dxa"/>
            <w:tcBorders>
              <w:right w:val="single" w:sz="18" w:space="0" w:color="8DB3E2" w:themeColor="text2" w:themeTint="66"/>
            </w:tcBorders>
            <w:shd w:val="clear" w:color="auto" w:fill="95B3D7" w:themeFill="accent1" w:themeFillTint="99"/>
            <w:noWrap/>
            <w:hideMark/>
          </w:tcPr>
          <w:p w14:paraId="4BD852E6" w14:textId="77777777" w:rsidR="001D4345" w:rsidRPr="009221A2"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pt-BR"/>
              </w:rPr>
            </w:pPr>
            <w:r w:rsidRPr="009221A2">
              <w:rPr>
                <w:rFonts w:ascii="Calibri" w:eastAsia="Times New Roman" w:hAnsi="Calibri" w:cs="Times New Roman"/>
                <w:b/>
                <w:color w:val="000000"/>
                <w:lang w:eastAsia="pt-BR"/>
              </w:rPr>
              <w:t>Total</w:t>
            </w:r>
          </w:p>
        </w:tc>
      </w:tr>
      <w:tr w:rsidR="001D4345" w:rsidRPr="009221A2" w14:paraId="4783C4FD" w14:textId="77777777" w:rsidTr="005F5A5F">
        <w:trPr>
          <w:trHeight w:val="300"/>
          <w:jc w:val="center"/>
        </w:trPr>
        <w:tc>
          <w:tcPr>
            <w:cnfStyle w:val="001000000000" w:firstRow="0" w:lastRow="0" w:firstColumn="1" w:lastColumn="0" w:oddVBand="0" w:evenVBand="0" w:oddHBand="0" w:evenHBand="0" w:firstRowFirstColumn="0" w:firstRowLastColumn="0" w:lastRowFirstColumn="0" w:lastRowLastColumn="0"/>
            <w:tcW w:w="2856" w:type="dxa"/>
            <w:tcBorders>
              <w:left w:val="single" w:sz="18" w:space="0" w:color="8DB3E2" w:themeColor="text2" w:themeTint="66"/>
            </w:tcBorders>
          </w:tcPr>
          <w:p w14:paraId="6E985BAD" w14:textId="77777777" w:rsidR="001D4345" w:rsidRPr="00BA612F" w:rsidRDefault="001D4345" w:rsidP="005F5A5F">
            <w:pPr>
              <w:jc w:val="center"/>
              <w:rPr>
                <w:rFonts w:ascii="Calibri" w:eastAsia="Times New Roman" w:hAnsi="Calibri" w:cs="Times New Roman"/>
                <w:color w:val="000000"/>
                <w:lang w:eastAsia="pt-BR"/>
              </w:rPr>
            </w:pPr>
            <w:r w:rsidRPr="009221A2">
              <w:rPr>
                <w:rFonts w:ascii="Calibri" w:eastAsia="Times New Roman" w:hAnsi="Calibri" w:cs="Times New Roman"/>
                <w:color w:val="000000"/>
                <w:lang w:eastAsia="pt-BR"/>
              </w:rPr>
              <w:t>Territórios Quilombolas</w:t>
            </w:r>
          </w:p>
        </w:tc>
        <w:tc>
          <w:tcPr>
            <w:tcW w:w="960" w:type="dxa"/>
            <w:tcBorders>
              <w:left w:val="single" w:sz="18" w:space="0" w:color="8DB3E2" w:themeColor="text2" w:themeTint="66"/>
            </w:tcBorders>
            <w:noWrap/>
            <w:hideMark/>
          </w:tcPr>
          <w:p w14:paraId="6601DCBA" w14:textId="77777777" w:rsidR="001D4345" w:rsidRPr="009221A2" w:rsidRDefault="001D4345" w:rsidP="005F5A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pt-BR"/>
              </w:rPr>
            </w:pPr>
            <w:r w:rsidRPr="00BA612F">
              <w:rPr>
                <w:rFonts w:ascii="Calibri" w:eastAsia="Times New Roman" w:hAnsi="Calibri" w:cs="Times New Roman"/>
                <w:color w:val="000000"/>
                <w:lang w:eastAsia="pt-BR"/>
              </w:rPr>
              <w:t>19,3%</w:t>
            </w:r>
          </w:p>
        </w:tc>
        <w:tc>
          <w:tcPr>
            <w:tcW w:w="986" w:type="dxa"/>
            <w:noWrap/>
            <w:hideMark/>
          </w:tcPr>
          <w:p w14:paraId="707DC686" w14:textId="77777777" w:rsidR="001D4345" w:rsidRPr="009221A2" w:rsidRDefault="001D4345" w:rsidP="005F5A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pt-BR"/>
              </w:rPr>
            </w:pPr>
            <w:r w:rsidRPr="00BA612F">
              <w:rPr>
                <w:rFonts w:ascii="Calibri" w:eastAsia="Times New Roman" w:hAnsi="Calibri" w:cs="Times New Roman"/>
                <w:color w:val="000000"/>
                <w:lang w:eastAsia="pt-BR"/>
              </w:rPr>
              <w:t>8,9%</w:t>
            </w:r>
          </w:p>
        </w:tc>
        <w:tc>
          <w:tcPr>
            <w:tcW w:w="960" w:type="dxa"/>
            <w:tcBorders>
              <w:right w:val="single" w:sz="18" w:space="0" w:color="8DB3E2" w:themeColor="text2" w:themeTint="66"/>
            </w:tcBorders>
            <w:noWrap/>
            <w:hideMark/>
          </w:tcPr>
          <w:p w14:paraId="243605A8" w14:textId="77777777" w:rsidR="001D4345" w:rsidRPr="009221A2" w:rsidRDefault="001D4345" w:rsidP="005F5A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pt-BR"/>
              </w:rPr>
            </w:pPr>
            <w:r w:rsidRPr="00BA612F">
              <w:rPr>
                <w:rFonts w:ascii="Calibri" w:eastAsia="Times New Roman" w:hAnsi="Calibri" w:cs="Times New Roman"/>
                <w:color w:val="000000"/>
                <w:lang w:eastAsia="pt-BR"/>
              </w:rPr>
              <w:t>18,0%</w:t>
            </w:r>
          </w:p>
        </w:tc>
      </w:tr>
      <w:tr w:rsidR="001D4345" w:rsidRPr="009221A2" w14:paraId="78DAB607"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6" w:type="dxa"/>
            <w:tcBorders>
              <w:left w:val="single" w:sz="18" w:space="0" w:color="8DB3E2" w:themeColor="text2" w:themeTint="66"/>
            </w:tcBorders>
          </w:tcPr>
          <w:p w14:paraId="2528F847" w14:textId="77777777" w:rsidR="001D4345" w:rsidRPr="00BA612F" w:rsidRDefault="001D4345" w:rsidP="005F5A5F">
            <w:pPr>
              <w:jc w:val="center"/>
              <w:rPr>
                <w:rFonts w:ascii="Calibri" w:eastAsia="Times New Roman" w:hAnsi="Calibri" w:cs="Times New Roman"/>
                <w:color w:val="000000"/>
                <w:lang w:eastAsia="pt-BR"/>
              </w:rPr>
            </w:pPr>
            <w:r w:rsidRPr="009221A2">
              <w:rPr>
                <w:rFonts w:ascii="Calibri" w:eastAsia="Times New Roman" w:hAnsi="Calibri" w:cs="Times New Roman"/>
                <w:color w:val="000000"/>
                <w:lang w:eastAsia="pt-BR"/>
              </w:rPr>
              <w:t>Municí</w:t>
            </w:r>
            <w:r>
              <w:rPr>
                <w:rFonts w:ascii="Calibri" w:eastAsia="Times New Roman" w:hAnsi="Calibri" w:cs="Times New Roman"/>
                <w:color w:val="000000"/>
                <w:lang w:eastAsia="pt-BR"/>
              </w:rPr>
              <w:t>pios</w:t>
            </w:r>
          </w:p>
        </w:tc>
        <w:tc>
          <w:tcPr>
            <w:tcW w:w="960" w:type="dxa"/>
            <w:tcBorders>
              <w:left w:val="single" w:sz="18" w:space="0" w:color="8DB3E2" w:themeColor="text2" w:themeTint="66"/>
            </w:tcBorders>
            <w:noWrap/>
          </w:tcPr>
          <w:p w14:paraId="2FC97185" w14:textId="77777777" w:rsidR="001D4345" w:rsidRPr="00BA612F"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t-BR"/>
              </w:rPr>
            </w:pPr>
            <w:r w:rsidRPr="00BA612F">
              <w:rPr>
                <w:rFonts w:ascii="Calibri" w:eastAsia="Times New Roman" w:hAnsi="Calibri" w:cs="Times New Roman"/>
                <w:color w:val="000000"/>
                <w:lang w:eastAsia="pt-BR"/>
              </w:rPr>
              <w:t>16,0%</w:t>
            </w:r>
          </w:p>
        </w:tc>
        <w:tc>
          <w:tcPr>
            <w:tcW w:w="986" w:type="dxa"/>
            <w:noWrap/>
          </w:tcPr>
          <w:p w14:paraId="5E14B7DB" w14:textId="77777777" w:rsidR="001D4345" w:rsidRPr="00BA612F"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t-BR"/>
              </w:rPr>
            </w:pPr>
            <w:r w:rsidRPr="00BA612F">
              <w:rPr>
                <w:rFonts w:ascii="Calibri" w:eastAsia="Times New Roman" w:hAnsi="Calibri" w:cs="Times New Roman"/>
                <w:color w:val="000000"/>
                <w:lang w:eastAsia="pt-BR"/>
              </w:rPr>
              <w:t>6,3%</w:t>
            </w:r>
          </w:p>
        </w:tc>
        <w:tc>
          <w:tcPr>
            <w:tcW w:w="960" w:type="dxa"/>
            <w:tcBorders>
              <w:right w:val="single" w:sz="18" w:space="0" w:color="8DB3E2" w:themeColor="text2" w:themeTint="66"/>
            </w:tcBorders>
            <w:noWrap/>
          </w:tcPr>
          <w:p w14:paraId="5BDE43C5" w14:textId="77777777" w:rsidR="001D4345" w:rsidRPr="00BA612F"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t-BR"/>
              </w:rPr>
            </w:pPr>
            <w:r w:rsidRPr="00CF6EE0">
              <w:rPr>
                <w:rFonts w:ascii="Calibri" w:eastAsia="Times New Roman" w:hAnsi="Calibri" w:cs="Times New Roman"/>
                <w:color w:val="000000"/>
                <w:lang w:eastAsia="pt-BR"/>
              </w:rPr>
              <w:t>3,9%</w:t>
            </w:r>
          </w:p>
        </w:tc>
      </w:tr>
      <w:tr w:rsidR="001D4345" w:rsidRPr="009221A2" w14:paraId="480E9ED9" w14:textId="77777777" w:rsidTr="005F5A5F">
        <w:trPr>
          <w:trHeight w:val="300"/>
          <w:jc w:val="center"/>
        </w:trPr>
        <w:tc>
          <w:tcPr>
            <w:cnfStyle w:val="001000000000" w:firstRow="0" w:lastRow="0" w:firstColumn="1" w:lastColumn="0" w:oddVBand="0" w:evenVBand="0" w:oddHBand="0" w:evenHBand="0" w:firstRowFirstColumn="0" w:firstRowLastColumn="0" w:lastRowFirstColumn="0" w:lastRowLastColumn="0"/>
            <w:tcW w:w="2856" w:type="dxa"/>
            <w:tcBorders>
              <w:left w:val="single" w:sz="18" w:space="0" w:color="8DB3E2" w:themeColor="text2" w:themeTint="66"/>
              <w:bottom w:val="single" w:sz="18" w:space="0" w:color="8DB3E2" w:themeColor="text2" w:themeTint="66"/>
            </w:tcBorders>
          </w:tcPr>
          <w:p w14:paraId="79862619" w14:textId="77777777" w:rsidR="001D4345" w:rsidRPr="009221A2" w:rsidRDefault="001D4345" w:rsidP="005F5A5F">
            <w:pPr>
              <w:jc w:val="center"/>
              <w:rPr>
                <w:rFonts w:ascii="Calibri" w:eastAsia="Times New Roman" w:hAnsi="Calibri" w:cs="Times New Roman"/>
                <w:color w:val="000000"/>
                <w:lang w:eastAsia="pt-BR"/>
              </w:rPr>
            </w:pPr>
            <w:r w:rsidRPr="009221A2">
              <w:rPr>
                <w:rFonts w:ascii="Calibri" w:eastAsia="Times New Roman" w:hAnsi="Calibri" w:cs="Times New Roman"/>
                <w:color w:val="000000"/>
                <w:lang w:eastAsia="pt-BR"/>
              </w:rPr>
              <w:t>Brasil</w:t>
            </w:r>
          </w:p>
        </w:tc>
        <w:tc>
          <w:tcPr>
            <w:tcW w:w="960" w:type="dxa"/>
            <w:tcBorders>
              <w:left w:val="single" w:sz="18" w:space="0" w:color="8DB3E2" w:themeColor="text2" w:themeTint="66"/>
              <w:bottom w:val="single" w:sz="18" w:space="0" w:color="8DB3E2" w:themeColor="text2" w:themeTint="66"/>
            </w:tcBorders>
            <w:noWrap/>
          </w:tcPr>
          <w:p w14:paraId="2A707B27" w14:textId="77777777" w:rsidR="001D4345" w:rsidRPr="00BA612F" w:rsidRDefault="001D4345" w:rsidP="005F5A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pt-BR"/>
              </w:rPr>
            </w:pPr>
            <w:r w:rsidRPr="00BA612F">
              <w:rPr>
                <w:rFonts w:ascii="Calibri" w:eastAsia="Times New Roman" w:hAnsi="Calibri" w:cs="Times New Roman"/>
                <w:color w:val="000000"/>
                <w:lang w:eastAsia="pt-BR"/>
              </w:rPr>
              <w:t>15,2%</w:t>
            </w:r>
          </w:p>
        </w:tc>
        <w:tc>
          <w:tcPr>
            <w:tcW w:w="986" w:type="dxa"/>
            <w:tcBorders>
              <w:bottom w:val="single" w:sz="18" w:space="0" w:color="8DB3E2" w:themeColor="text2" w:themeTint="66"/>
            </w:tcBorders>
            <w:noWrap/>
          </w:tcPr>
          <w:p w14:paraId="38315A90" w14:textId="77777777" w:rsidR="001D4345" w:rsidRPr="00BA612F" w:rsidRDefault="001D4345" w:rsidP="005F5A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pt-BR"/>
              </w:rPr>
            </w:pPr>
            <w:r w:rsidRPr="00BA612F">
              <w:rPr>
                <w:rFonts w:ascii="Calibri" w:eastAsia="Times New Roman" w:hAnsi="Calibri" w:cs="Times New Roman"/>
                <w:color w:val="000000"/>
                <w:lang w:eastAsia="pt-BR"/>
              </w:rPr>
              <w:t>4,8%</w:t>
            </w:r>
          </w:p>
        </w:tc>
        <w:tc>
          <w:tcPr>
            <w:tcW w:w="960" w:type="dxa"/>
            <w:tcBorders>
              <w:bottom w:val="single" w:sz="18" w:space="0" w:color="8DB3E2" w:themeColor="text2" w:themeTint="66"/>
              <w:right w:val="single" w:sz="18" w:space="0" w:color="8DB3E2" w:themeColor="text2" w:themeTint="66"/>
            </w:tcBorders>
            <w:noWrap/>
          </w:tcPr>
          <w:p w14:paraId="586C2685" w14:textId="77777777" w:rsidR="001D4345" w:rsidRPr="00CF6EE0" w:rsidRDefault="001D4345" w:rsidP="005F5A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pt-BR"/>
              </w:rPr>
            </w:pPr>
            <w:r w:rsidRPr="00BA612F">
              <w:rPr>
                <w:rFonts w:ascii="Calibri" w:eastAsia="Times New Roman" w:hAnsi="Calibri" w:cs="Times New Roman"/>
                <w:color w:val="000000"/>
                <w:lang w:eastAsia="pt-BR"/>
              </w:rPr>
              <w:t>3,0%</w:t>
            </w:r>
          </w:p>
        </w:tc>
      </w:tr>
    </w:tbl>
    <w:p w14:paraId="2901FE2A" w14:textId="7C1D1A6E" w:rsidR="001D4345" w:rsidRPr="00CA216F" w:rsidRDefault="001D4345" w:rsidP="000A1843">
      <w:pPr>
        <w:pStyle w:val="Heading1"/>
      </w:pPr>
      <w:bookmarkStart w:id="3" w:name="_Toc441860639"/>
      <w:r w:rsidRPr="00CA216F">
        <w:t>Mulheres na chefia  dos domicílios</w:t>
      </w:r>
      <w:bookmarkEnd w:id="3"/>
    </w:p>
    <w:p w14:paraId="4C805957" w14:textId="77777777" w:rsidR="001D4345" w:rsidRDefault="001D4345" w:rsidP="001D4345">
      <w:pPr>
        <w:ind w:firstLine="720"/>
        <w:jc w:val="both"/>
        <w:rPr>
          <w:rFonts w:cs="Arial"/>
        </w:rPr>
      </w:pPr>
    </w:p>
    <w:p w14:paraId="0331106B" w14:textId="63FFD47A" w:rsidR="001D4345" w:rsidRPr="00E921B5" w:rsidRDefault="00FF6137" w:rsidP="00FF6137">
      <w:pPr>
        <w:ind w:firstLine="720"/>
        <w:jc w:val="both"/>
        <w:rPr>
          <w:rFonts w:ascii="Arial" w:hAnsi="Arial" w:cs="Arial"/>
          <w:sz w:val="22"/>
          <w:szCs w:val="22"/>
        </w:rPr>
      </w:pPr>
      <w:r>
        <w:rPr>
          <w:rFonts w:cs="Arial"/>
        </w:rPr>
        <w:t>C</w:t>
      </w:r>
      <w:r w:rsidR="001D4345" w:rsidRPr="00801D42">
        <w:rPr>
          <w:rFonts w:cs="Arial"/>
        </w:rPr>
        <w:t>ada vez mais, uma significativa proporção de domicílios chefiados por mulheres</w:t>
      </w:r>
      <w:r>
        <w:rPr>
          <w:rFonts w:cs="Arial"/>
        </w:rPr>
        <w:t xml:space="preserve"> em todo o país</w:t>
      </w:r>
      <w:r w:rsidR="001D4345" w:rsidRPr="00801D42">
        <w:rPr>
          <w:rFonts w:cs="Arial"/>
        </w:rPr>
        <w:t>. De acordo com informações</w:t>
      </w:r>
      <w:r w:rsidR="001D4345" w:rsidRPr="00CA216F">
        <w:rPr>
          <w:rFonts w:cs="Arial"/>
        </w:rPr>
        <w:t xml:space="preserve"> publicadas pelo Dieese,  a chefia feminina estava presente em 19,3% dos domicílios, em 1992, e já atingia, dez anos mais tarde,  25,5% dos lares brasileiros (Dieese, 2004: 1). Os dados do censo de 2010 mostram</w:t>
      </w:r>
      <w:r>
        <w:rPr>
          <w:rFonts w:cs="Arial"/>
        </w:rPr>
        <w:t xml:space="preserve"> que</w:t>
      </w:r>
      <w:r w:rsidR="001D4345" w:rsidRPr="00CA216F">
        <w:rPr>
          <w:rFonts w:cs="Arial"/>
        </w:rPr>
        <w:t>, no que diz respeito às áreas rurais, a situação existe</w:t>
      </w:r>
      <w:r>
        <w:rPr>
          <w:rFonts w:cs="Arial"/>
        </w:rPr>
        <w:t xml:space="preserve"> </w:t>
      </w:r>
      <w:r w:rsidR="001D4345" w:rsidRPr="00CA216F">
        <w:rPr>
          <w:rFonts w:cs="Arial"/>
        </w:rPr>
        <w:t xml:space="preserve">uma maior percentagem de domicílios com mulheres responsáveis nos </w:t>
      </w:r>
      <w:r>
        <w:rPr>
          <w:rFonts w:cs="Arial"/>
        </w:rPr>
        <w:t>territórios quilombolas</w:t>
      </w:r>
      <w:r w:rsidR="001D4345" w:rsidRPr="00CA216F">
        <w:rPr>
          <w:rFonts w:cs="Arial"/>
        </w:rPr>
        <w:t xml:space="preserve"> (30,5%) do que a percentagem de domicílios do mesmo tipo nos municípios selecionados (28,7%) e n</w:t>
      </w:r>
      <w:r>
        <w:rPr>
          <w:rFonts w:cs="Arial"/>
        </w:rPr>
        <w:t>as áreas rurais do</w:t>
      </w:r>
      <w:r w:rsidR="001D4345" w:rsidRPr="00CA216F">
        <w:rPr>
          <w:rFonts w:cs="Arial"/>
        </w:rPr>
        <w:t xml:space="preserve"> Brasil (25,2%)</w:t>
      </w:r>
      <w:r w:rsidRPr="00FF6137">
        <w:rPr>
          <w:rStyle w:val="FootnoteReference"/>
          <w:rFonts w:ascii="Arial" w:hAnsi="Arial" w:cs="Arial"/>
          <w:sz w:val="22"/>
          <w:szCs w:val="22"/>
          <w:vertAlign w:val="baseline"/>
        </w:rPr>
        <w:t>.</w:t>
      </w:r>
    </w:p>
    <w:p w14:paraId="0C4F9B09" w14:textId="77777777" w:rsidR="001D4345" w:rsidRPr="00E921B5" w:rsidRDefault="001D4345" w:rsidP="001D4345">
      <w:pPr>
        <w:ind w:left="-284"/>
        <w:rPr>
          <w:rFonts w:ascii="Arial" w:hAnsi="Arial" w:cs="Arial"/>
          <w:sz w:val="22"/>
          <w:szCs w:val="22"/>
        </w:rPr>
      </w:pPr>
    </w:p>
    <w:p w14:paraId="64FB6AA8" w14:textId="77777777" w:rsidR="001D4345" w:rsidRDefault="001D4345" w:rsidP="001D4345">
      <w:pPr>
        <w:ind w:left="-284"/>
      </w:pPr>
    </w:p>
    <w:p w14:paraId="1C379D52" w14:textId="68873119" w:rsidR="001D4345" w:rsidRPr="00CA216F" w:rsidRDefault="001D4345" w:rsidP="001D4345">
      <w:pPr>
        <w:ind w:left="-284"/>
        <w:jc w:val="center"/>
        <w:rPr>
          <w:rFonts w:cs="Arial"/>
          <w:b/>
          <w:sz w:val="22"/>
          <w:szCs w:val="22"/>
        </w:rPr>
      </w:pPr>
      <w:r w:rsidRPr="00CA216F">
        <w:rPr>
          <w:rFonts w:cs="Arial"/>
          <w:b/>
          <w:sz w:val="22"/>
          <w:szCs w:val="22"/>
          <w:lang w:eastAsia="pt-BR"/>
        </w:rPr>
        <w:t>Percentual de domicílios com mulheres responsáveis/chefes</w:t>
      </w:r>
      <w:r w:rsidRPr="00CA216F">
        <w:rPr>
          <w:rFonts w:cs="Arial"/>
          <w:b/>
          <w:sz w:val="22"/>
          <w:szCs w:val="22"/>
        </w:rPr>
        <w:t xml:space="preserve">. Territórios Quilombolas, Brasil e Municípios selecionados, 2010. </w:t>
      </w:r>
    </w:p>
    <w:p w14:paraId="1C9B055E" w14:textId="77777777" w:rsidR="001D4345" w:rsidRPr="009B1604" w:rsidRDefault="001D4345" w:rsidP="001D4345">
      <w:pPr>
        <w:tabs>
          <w:tab w:val="left" w:pos="1875"/>
        </w:tabs>
      </w:pPr>
    </w:p>
    <w:tbl>
      <w:tblPr>
        <w:tblStyle w:val="TabeladeGrade4-nfase51"/>
        <w:tblW w:w="5481" w:type="dxa"/>
        <w:jc w:val="center"/>
        <w:tblLook w:val="04A0" w:firstRow="1" w:lastRow="0" w:firstColumn="1" w:lastColumn="0" w:noHBand="0" w:noVBand="1"/>
      </w:tblPr>
      <w:tblGrid>
        <w:gridCol w:w="2500"/>
        <w:gridCol w:w="827"/>
        <w:gridCol w:w="1097"/>
        <w:gridCol w:w="1057"/>
      </w:tblGrid>
      <w:tr w:rsidR="001D4345" w:rsidRPr="00E22660" w14:paraId="565A0760" w14:textId="77777777" w:rsidTr="005F5A5F">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00" w:type="dxa"/>
            <w:tcBorders>
              <w:top w:val="single" w:sz="4" w:space="0" w:color="92CDDC" w:themeColor="accent5" w:themeTint="99"/>
              <w:left w:val="single" w:sz="4" w:space="0" w:color="92CDDC" w:themeColor="accent5" w:themeTint="99"/>
              <w:right w:val="single" w:sz="4" w:space="0" w:color="92CDDC" w:themeColor="accent5" w:themeTint="99"/>
            </w:tcBorders>
            <w:vAlign w:val="center"/>
            <w:hideMark/>
          </w:tcPr>
          <w:p w14:paraId="0229B1EE" w14:textId="77777777" w:rsidR="001D4345" w:rsidRPr="00E22660" w:rsidRDefault="001D4345" w:rsidP="005F5A5F">
            <w:pPr>
              <w:rPr>
                <w:rFonts w:asciiTheme="majorHAnsi" w:eastAsia="Times New Roman" w:hAnsiTheme="majorHAnsi" w:cs="Arial"/>
                <w:lang w:eastAsia="pt-BR"/>
              </w:rPr>
            </w:pPr>
            <w:r w:rsidRPr="00E22660">
              <w:rPr>
                <w:rFonts w:asciiTheme="majorHAnsi" w:eastAsia="Times New Roman" w:hAnsiTheme="majorHAnsi" w:cs="Arial"/>
                <w:lang w:eastAsia="pt-BR"/>
              </w:rPr>
              <w:t> </w:t>
            </w:r>
          </w:p>
        </w:tc>
        <w:tc>
          <w:tcPr>
            <w:tcW w:w="827" w:type="dxa"/>
            <w:tcBorders>
              <w:top w:val="single" w:sz="4" w:space="0" w:color="92CDDC" w:themeColor="accent5" w:themeTint="99"/>
              <w:left w:val="single" w:sz="4" w:space="0" w:color="92CDDC" w:themeColor="accent5" w:themeTint="99"/>
              <w:right w:val="single" w:sz="4" w:space="0" w:color="92CDDC" w:themeColor="accent5" w:themeTint="99"/>
            </w:tcBorders>
            <w:vAlign w:val="center"/>
            <w:hideMark/>
          </w:tcPr>
          <w:p w14:paraId="149BB594" w14:textId="77777777" w:rsidR="001D4345" w:rsidRPr="00E22660"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lang w:eastAsia="pt-BR"/>
              </w:rPr>
            </w:pPr>
            <w:r w:rsidRPr="00E22660">
              <w:rPr>
                <w:rFonts w:asciiTheme="majorHAnsi" w:eastAsia="Times New Roman" w:hAnsiTheme="majorHAnsi" w:cs="Arial"/>
                <w:lang w:eastAsia="pt-BR"/>
              </w:rPr>
              <w:t>Rural</w:t>
            </w:r>
          </w:p>
        </w:tc>
        <w:tc>
          <w:tcPr>
            <w:tcW w:w="1097" w:type="dxa"/>
            <w:tcBorders>
              <w:top w:val="single" w:sz="4" w:space="0" w:color="92CDDC" w:themeColor="accent5" w:themeTint="99"/>
              <w:left w:val="single" w:sz="4" w:space="0" w:color="92CDDC" w:themeColor="accent5" w:themeTint="99"/>
              <w:right w:val="single" w:sz="4" w:space="0" w:color="92CDDC" w:themeColor="accent5" w:themeTint="99"/>
            </w:tcBorders>
            <w:vAlign w:val="center"/>
            <w:hideMark/>
          </w:tcPr>
          <w:p w14:paraId="3491B880" w14:textId="77777777" w:rsidR="001D4345" w:rsidRPr="00E22660"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lang w:eastAsia="pt-BR"/>
              </w:rPr>
            </w:pPr>
            <w:r w:rsidRPr="00E22660">
              <w:rPr>
                <w:rFonts w:asciiTheme="majorHAnsi" w:eastAsia="Times New Roman" w:hAnsiTheme="majorHAnsi" w:cs="Arial"/>
                <w:lang w:eastAsia="pt-BR"/>
              </w:rPr>
              <w:t>Urbano</w:t>
            </w:r>
          </w:p>
        </w:tc>
        <w:tc>
          <w:tcPr>
            <w:tcW w:w="1057" w:type="dxa"/>
            <w:tcBorders>
              <w:left w:val="single" w:sz="4" w:space="0" w:color="92CDDC" w:themeColor="accent5" w:themeTint="99"/>
            </w:tcBorders>
            <w:vAlign w:val="center"/>
            <w:hideMark/>
          </w:tcPr>
          <w:p w14:paraId="555FC6CA" w14:textId="77777777" w:rsidR="001D4345" w:rsidRPr="00E22660"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lang w:eastAsia="pt-BR"/>
              </w:rPr>
            </w:pPr>
            <w:r w:rsidRPr="00E22660">
              <w:rPr>
                <w:rFonts w:asciiTheme="majorHAnsi" w:eastAsia="Times New Roman" w:hAnsiTheme="majorHAnsi" w:cs="Arial"/>
                <w:lang w:eastAsia="pt-BR"/>
              </w:rPr>
              <w:t>Total</w:t>
            </w:r>
          </w:p>
        </w:tc>
      </w:tr>
      <w:tr w:rsidR="001D4345" w:rsidRPr="00E22660" w14:paraId="570B6BE3"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00" w:type="dxa"/>
            <w:vAlign w:val="center"/>
            <w:hideMark/>
          </w:tcPr>
          <w:p w14:paraId="56D9DF77" w14:textId="77777777" w:rsidR="001D4345" w:rsidRPr="00E22660" w:rsidRDefault="001D4345" w:rsidP="005F5A5F">
            <w:pPr>
              <w:rPr>
                <w:rFonts w:asciiTheme="majorHAnsi" w:eastAsia="Times New Roman" w:hAnsiTheme="majorHAnsi" w:cs="Arial"/>
                <w:color w:val="000000"/>
                <w:lang w:eastAsia="pt-BR"/>
              </w:rPr>
            </w:pPr>
            <w:r w:rsidRPr="00E22660">
              <w:rPr>
                <w:rFonts w:asciiTheme="majorHAnsi" w:eastAsia="Times New Roman" w:hAnsiTheme="majorHAnsi" w:cs="Arial"/>
                <w:color w:val="000000"/>
                <w:lang w:eastAsia="pt-BR"/>
              </w:rPr>
              <w:t>Territórios Quilombolas</w:t>
            </w:r>
          </w:p>
        </w:tc>
        <w:tc>
          <w:tcPr>
            <w:tcW w:w="827" w:type="dxa"/>
            <w:noWrap/>
            <w:vAlign w:val="center"/>
            <w:hideMark/>
          </w:tcPr>
          <w:p w14:paraId="7F5EC027" w14:textId="77777777" w:rsidR="001D4345" w:rsidRPr="00E22660"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lang w:eastAsia="pt-BR"/>
              </w:rPr>
            </w:pPr>
            <w:r w:rsidRPr="00E22660">
              <w:rPr>
                <w:rFonts w:asciiTheme="majorHAnsi" w:eastAsia="Times New Roman" w:hAnsiTheme="majorHAnsi" w:cs="Arial"/>
                <w:color w:val="000000"/>
                <w:lang w:eastAsia="pt-BR"/>
              </w:rPr>
              <w:t>30,5%</w:t>
            </w:r>
          </w:p>
        </w:tc>
        <w:tc>
          <w:tcPr>
            <w:tcW w:w="1097" w:type="dxa"/>
            <w:noWrap/>
            <w:vAlign w:val="center"/>
            <w:hideMark/>
          </w:tcPr>
          <w:p w14:paraId="70FE95E5" w14:textId="77777777" w:rsidR="001D4345" w:rsidRPr="00E22660"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lang w:eastAsia="pt-BR"/>
              </w:rPr>
            </w:pPr>
            <w:r w:rsidRPr="00E22660">
              <w:rPr>
                <w:rFonts w:asciiTheme="majorHAnsi" w:eastAsia="Times New Roman" w:hAnsiTheme="majorHAnsi" w:cs="Arial"/>
                <w:color w:val="000000"/>
                <w:lang w:eastAsia="pt-BR"/>
              </w:rPr>
              <w:t>37,4%</w:t>
            </w:r>
          </w:p>
        </w:tc>
        <w:tc>
          <w:tcPr>
            <w:tcW w:w="1057" w:type="dxa"/>
            <w:noWrap/>
            <w:vAlign w:val="center"/>
          </w:tcPr>
          <w:p w14:paraId="71C96A99" w14:textId="77777777" w:rsidR="001D4345" w:rsidRPr="00E22660"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lang w:eastAsia="pt-BR"/>
              </w:rPr>
            </w:pPr>
            <w:r w:rsidRPr="00E22660">
              <w:rPr>
                <w:rFonts w:asciiTheme="majorHAnsi" w:eastAsia="Times New Roman" w:hAnsiTheme="majorHAnsi" w:cs="Arial"/>
                <w:color w:val="000000"/>
                <w:lang w:eastAsia="pt-BR"/>
              </w:rPr>
              <w:t>31,4%</w:t>
            </w:r>
          </w:p>
        </w:tc>
      </w:tr>
      <w:tr w:rsidR="001D4345" w:rsidRPr="00E22660" w14:paraId="0B10221B" w14:textId="77777777" w:rsidTr="005F5A5F">
        <w:trPr>
          <w:trHeight w:val="300"/>
          <w:jc w:val="center"/>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14:paraId="6C36CA7D" w14:textId="77777777" w:rsidR="001D4345" w:rsidRPr="00E22660" w:rsidRDefault="001D4345" w:rsidP="005F5A5F">
            <w:pPr>
              <w:rPr>
                <w:rFonts w:asciiTheme="majorHAnsi" w:eastAsia="Times New Roman" w:hAnsiTheme="majorHAnsi" w:cs="Times New Roman"/>
                <w:color w:val="000000"/>
                <w:lang w:eastAsia="pt-BR"/>
              </w:rPr>
            </w:pPr>
            <w:r w:rsidRPr="00E22660">
              <w:rPr>
                <w:rFonts w:asciiTheme="majorHAnsi" w:eastAsia="Times New Roman" w:hAnsiTheme="majorHAnsi" w:cs="Times New Roman"/>
                <w:color w:val="000000"/>
                <w:lang w:eastAsia="pt-BR"/>
              </w:rPr>
              <w:t>Brasil</w:t>
            </w:r>
          </w:p>
        </w:tc>
        <w:tc>
          <w:tcPr>
            <w:tcW w:w="827" w:type="dxa"/>
            <w:noWrap/>
            <w:vAlign w:val="center"/>
            <w:hideMark/>
          </w:tcPr>
          <w:p w14:paraId="0D031440" w14:textId="77777777" w:rsidR="001D4345" w:rsidRPr="00E22660"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lang w:eastAsia="pt-BR"/>
              </w:rPr>
            </w:pPr>
            <w:r w:rsidRPr="00E22660">
              <w:rPr>
                <w:rFonts w:asciiTheme="majorHAnsi" w:eastAsia="Times New Roman" w:hAnsiTheme="majorHAnsi" w:cs="Arial"/>
                <w:color w:val="000000"/>
                <w:lang w:eastAsia="pt-BR"/>
              </w:rPr>
              <w:t>25,2%</w:t>
            </w:r>
          </w:p>
        </w:tc>
        <w:tc>
          <w:tcPr>
            <w:tcW w:w="1097" w:type="dxa"/>
            <w:noWrap/>
            <w:vAlign w:val="center"/>
            <w:hideMark/>
          </w:tcPr>
          <w:p w14:paraId="4A2C9206" w14:textId="77777777" w:rsidR="001D4345" w:rsidRPr="00E22660"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lang w:eastAsia="pt-BR"/>
              </w:rPr>
            </w:pPr>
            <w:r w:rsidRPr="00E22660">
              <w:rPr>
                <w:rFonts w:asciiTheme="majorHAnsi" w:eastAsia="Times New Roman" w:hAnsiTheme="majorHAnsi" w:cs="Arial"/>
                <w:color w:val="000000"/>
                <w:lang w:eastAsia="pt-BR"/>
              </w:rPr>
              <w:t>41,0%</w:t>
            </w:r>
          </w:p>
        </w:tc>
        <w:tc>
          <w:tcPr>
            <w:tcW w:w="1057" w:type="dxa"/>
            <w:noWrap/>
            <w:vAlign w:val="center"/>
          </w:tcPr>
          <w:p w14:paraId="2AEAC18E" w14:textId="77777777" w:rsidR="001D4345" w:rsidRPr="00E22660"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lang w:eastAsia="pt-BR"/>
              </w:rPr>
            </w:pPr>
            <w:r w:rsidRPr="00E22660">
              <w:rPr>
                <w:rFonts w:asciiTheme="majorHAnsi" w:eastAsia="Times New Roman" w:hAnsiTheme="majorHAnsi" w:cs="Arial"/>
                <w:color w:val="000000"/>
                <w:lang w:eastAsia="pt-BR"/>
              </w:rPr>
              <w:t>38,8%</w:t>
            </w:r>
          </w:p>
        </w:tc>
      </w:tr>
      <w:tr w:rsidR="001D4345" w:rsidRPr="00E22660" w14:paraId="3D55015B"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14:paraId="04F91E29" w14:textId="77777777" w:rsidR="001D4345" w:rsidRPr="00E22660" w:rsidRDefault="001D4345" w:rsidP="005F5A5F">
            <w:pPr>
              <w:rPr>
                <w:rFonts w:asciiTheme="majorHAnsi" w:eastAsia="Times New Roman" w:hAnsiTheme="majorHAnsi" w:cs="Times New Roman"/>
                <w:color w:val="000000"/>
                <w:lang w:eastAsia="pt-BR"/>
              </w:rPr>
            </w:pPr>
            <w:r w:rsidRPr="00E22660">
              <w:rPr>
                <w:rFonts w:asciiTheme="majorHAnsi" w:eastAsia="Times New Roman" w:hAnsiTheme="majorHAnsi" w:cs="Times New Roman"/>
                <w:color w:val="000000"/>
                <w:lang w:eastAsia="pt-BR"/>
              </w:rPr>
              <w:t>Municípios</w:t>
            </w:r>
          </w:p>
        </w:tc>
        <w:tc>
          <w:tcPr>
            <w:tcW w:w="827" w:type="dxa"/>
            <w:noWrap/>
            <w:vAlign w:val="center"/>
            <w:hideMark/>
          </w:tcPr>
          <w:p w14:paraId="6406AEC9" w14:textId="77777777" w:rsidR="001D4345" w:rsidRPr="00E22660"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lang w:eastAsia="pt-BR"/>
              </w:rPr>
            </w:pPr>
            <w:r w:rsidRPr="00E22660">
              <w:rPr>
                <w:rFonts w:asciiTheme="majorHAnsi" w:eastAsia="Times New Roman" w:hAnsiTheme="majorHAnsi" w:cs="Arial"/>
                <w:color w:val="000000"/>
                <w:lang w:eastAsia="pt-BR"/>
              </w:rPr>
              <w:t>28,7%</w:t>
            </w:r>
          </w:p>
        </w:tc>
        <w:tc>
          <w:tcPr>
            <w:tcW w:w="1097" w:type="dxa"/>
            <w:noWrap/>
            <w:vAlign w:val="center"/>
            <w:hideMark/>
          </w:tcPr>
          <w:p w14:paraId="6F6C2F15" w14:textId="77777777" w:rsidR="001D4345" w:rsidRPr="00E22660"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lang w:eastAsia="pt-BR"/>
              </w:rPr>
            </w:pPr>
            <w:r w:rsidRPr="00E22660">
              <w:rPr>
                <w:rFonts w:asciiTheme="majorHAnsi" w:eastAsia="Times New Roman" w:hAnsiTheme="majorHAnsi" w:cs="Arial"/>
                <w:color w:val="000000"/>
                <w:lang w:eastAsia="pt-BR"/>
              </w:rPr>
              <w:t>44,6%</w:t>
            </w:r>
          </w:p>
        </w:tc>
        <w:tc>
          <w:tcPr>
            <w:tcW w:w="1057" w:type="dxa"/>
            <w:noWrap/>
            <w:vAlign w:val="center"/>
          </w:tcPr>
          <w:p w14:paraId="24571F35" w14:textId="77777777" w:rsidR="001D4345" w:rsidRPr="00E22660"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lang w:eastAsia="pt-BR"/>
              </w:rPr>
            </w:pPr>
            <w:r w:rsidRPr="00E22660">
              <w:rPr>
                <w:rFonts w:asciiTheme="majorHAnsi" w:eastAsia="Times New Roman" w:hAnsiTheme="majorHAnsi" w:cs="Arial"/>
                <w:color w:val="000000"/>
                <w:lang w:eastAsia="pt-BR"/>
              </w:rPr>
              <w:t>43,6%</w:t>
            </w:r>
          </w:p>
        </w:tc>
      </w:tr>
    </w:tbl>
    <w:p w14:paraId="08F3FF9A" w14:textId="77777777" w:rsidR="001D4345" w:rsidRDefault="001D4345" w:rsidP="001D4345">
      <w:pPr>
        <w:rPr>
          <w:rFonts w:ascii="Arial" w:eastAsia="Times New Roman" w:hAnsi="Arial" w:cs="Arial"/>
          <w:bCs/>
          <w:color w:val="000000"/>
        </w:rPr>
      </w:pPr>
    </w:p>
    <w:p w14:paraId="13A17F11" w14:textId="3B8D3211" w:rsidR="001D4345" w:rsidRPr="007F11B5" w:rsidRDefault="00FF6137" w:rsidP="001D4345">
      <w:pPr>
        <w:ind w:firstLine="720"/>
        <w:jc w:val="both"/>
        <w:rPr>
          <w:rFonts w:cs="Arial"/>
        </w:rPr>
      </w:pPr>
      <w:r>
        <w:rPr>
          <w:rFonts w:cs="Arial"/>
        </w:rPr>
        <w:t>O indicador “</w:t>
      </w:r>
      <w:r w:rsidR="001D4345" w:rsidRPr="007F11B5">
        <w:rPr>
          <w:rFonts w:cs="Arial"/>
        </w:rPr>
        <w:t>domicílio chefiado pela mulher</w:t>
      </w:r>
      <w:r>
        <w:rPr>
          <w:rFonts w:cs="Arial"/>
        </w:rPr>
        <w:t>”</w:t>
      </w:r>
      <w:r w:rsidR="001D4345" w:rsidRPr="007F11B5">
        <w:rPr>
          <w:rFonts w:cs="Arial"/>
        </w:rPr>
        <w:t xml:space="preserve"> </w:t>
      </w:r>
      <w:r>
        <w:rPr>
          <w:rFonts w:cs="Arial"/>
        </w:rPr>
        <w:t>é</w:t>
      </w:r>
      <w:r w:rsidR="001D4345" w:rsidRPr="007F11B5">
        <w:rPr>
          <w:rFonts w:cs="Arial"/>
        </w:rPr>
        <w:t xml:space="preserve"> importante na medida em que tais domicílios estavam entre os mais pobres (</w:t>
      </w:r>
      <w:r w:rsidR="001D4345" w:rsidRPr="007F11B5">
        <w:rPr>
          <w:rFonts w:cs="Arial"/>
          <w:caps/>
        </w:rPr>
        <w:t>Novelino</w:t>
      </w:r>
      <w:r w:rsidR="001D4345" w:rsidRPr="007F11B5">
        <w:rPr>
          <w:rFonts w:cs="Arial"/>
        </w:rPr>
        <w:t>, s/d), acarreta</w:t>
      </w:r>
      <w:r>
        <w:rPr>
          <w:rFonts w:cs="Arial"/>
        </w:rPr>
        <w:t>ndo</w:t>
      </w:r>
      <w:r w:rsidR="001D4345" w:rsidRPr="007F11B5">
        <w:rPr>
          <w:rFonts w:cs="Arial"/>
        </w:rPr>
        <w:t xml:space="preserve"> consequências diretas para a vida de seus filhos. </w:t>
      </w:r>
      <w:r>
        <w:rPr>
          <w:rFonts w:cs="Arial"/>
        </w:rPr>
        <w:t>N</w:t>
      </w:r>
      <w:r w:rsidR="001D4345" w:rsidRPr="007F11B5">
        <w:rPr>
          <w:rFonts w:cs="Arial"/>
        </w:rPr>
        <w:t xml:space="preserve">ossa  </w:t>
      </w:r>
      <w:r>
        <w:rPr>
          <w:rFonts w:cs="Arial"/>
        </w:rPr>
        <w:t>pesquisa</w:t>
      </w:r>
      <w:r w:rsidR="001D4345" w:rsidRPr="007F11B5">
        <w:rPr>
          <w:rFonts w:cs="Arial"/>
        </w:rPr>
        <w:t xml:space="preserve"> mostra uma grande porcentagem de mulheres responsáveis pelo domicílio com rendimento nominal mensal de até ½ salário mínimo</w:t>
      </w:r>
      <w:r>
        <w:rPr>
          <w:rFonts w:cs="Arial"/>
        </w:rPr>
        <w:t>: enquanto n</w:t>
      </w:r>
      <w:r w:rsidR="001D4345" w:rsidRPr="007F11B5">
        <w:rPr>
          <w:rFonts w:cs="Arial"/>
        </w:rPr>
        <w:t>o âmbito nacional, este conjunto de mulheres corresponde a 8,5% do total</w:t>
      </w:r>
      <w:r>
        <w:rPr>
          <w:rFonts w:cs="Arial"/>
        </w:rPr>
        <w:t>, nos territórios quilombolas</w:t>
      </w:r>
      <w:r w:rsidR="001D4345" w:rsidRPr="007F11B5">
        <w:rPr>
          <w:rFonts w:cs="Arial"/>
        </w:rPr>
        <w:t xml:space="preserve"> a porcentagem atinge 23,1%.</w:t>
      </w:r>
    </w:p>
    <w:p w14:paraId="35946F47" w14:textId="680AD90D" w:rsidR="001D4345" w:rsidRDefault="001D4345" w:rsidP="001D4345">
      <w:pPr>
        <w:ind w:firstLine="720"/>
        <w:jc w:val="both"/>
        <w:rPr>
          <w:rFonts w:cs="Arial"/>
        </w:rPr>
      </w:pPr>
      <w:r w:rsidRPr="007F11B5">
        <w:rPr>
          <w:rFonts w:cs="Arial"/>
        </w:rPr>
        <w:t xml:space="preserve">Na área rural, 24,6% dos domicílios </w:t>
      </w:r>
      <w:r w:rsidR="00FF6137">
        <w:rPr>
          <w:rFonts w:cs="Arial"/>
        </w:rPr>
        <w:t xml:space="preserve">situados nos territórios quilombolas </w:t>
      </w:r>
      <w:proofErr w:type="spellStart"/>
      <w:r w:rsidR="00FF6137">
        <w:rPr>
          <w:rFonts w:cs="Arial"/>
        </w:rPr>
        <w:t>nencontram-se</w:t>
      </w:r>
      <w:proofErr w:type="spellEnd"/>
      <w:r w:rsidR="00FF6137">
        <w:rPr>
          <w:rFonts w:cs="Arial"/>
        </w:rPr>
        <w:t xml:space="preserve"> nessa situação</w:t>
      </w:r>
      <w:r w:rsidRPr="007F11B5">
        <w:rPr>
          <w:rFonts w:cs="Arial"/>
        </w:rPr>
        <w:t xml:space="preserve">, contra 17,9% </w:t>
      </w:r>
      <w:r w:rsidR="00FF6137" w:rsidRPr="007F11B5">
        <w:rPr>
          <w:rFonts w:cs="Arial"/>
        </w:rPr>
        <w:t xml:space="preserve">dos domicílios </w:t>
      </w:r>
      <w:r w:rsidRPr="007F11B5">
        <w:rPr>
          <w:rFonts w:cs="Arial"/>
        </w:rPr>
        <w:t xml:space="preserve">dos municípios </w:t>
      </w:r>
      <w:r w:rsidR="00FF6137">
        <w:rPr>
          <w:rFonts w:cs="Arial"/>
        </w:rPr>
        <w:t>em que estão situados</w:t>
      </w:r>
      <w:r w:rsidRPr="007F11B5">
        <w:rPr>
          <w:rFonts w:cs="Arial"/>
        </w:rPr>
        <w:t xml:space="preserve"> e 16,9% no Brasil em geral. </w:t>
      </w:r>
    </w:p>
    <w:p w14:paraId="671CFF9B" w14:textId="77777777" w:rsidR="001D4345" w:rsidRDefault="001D4345" w:rsidP="001D4345">
      <w:pPr>
        <w:ind w:firstLine="720"/>
        <w:jc w:val="both"/>
        <w:rPr>
          <w:rFonts w:cs="Arial"/>
        </w:rPr>
      </w:pPr>
    </w:p>
    <w:p w14:paraId="5E86DAF6" w14:textId="77777777" w:rsidR="001D4345" w:rsidRDefault="001D4345" w:rsidP="001D4345">
      <w:pPr>
        <w:ind w:firstLine="720"/>
        <w:jc w:val="both"/>
        <w:rPr>
          <w:rFonts w:cs="Arial"/>
        </w:rPr>
      </w:pPr>
    </w:p>
    <w:p w14:paraId="0F298082" w14:textId="77777777" w:rsidR="001C3753" w:rsidRDefault="001C3753" w:rsidP="001D4345">
      <w:pPr>
        <w:ind w:firstLine="720"/>
        <w:jc w:val="both"/>
        <w:rPr>
          <w:rFonts w:cs="Arial"/>
        </w:rPr>
      </w:pPr>
    </w:p>
    <w:p w14:paraId="4633B37F" w14:textId="77777777" w:rsidR="001C3753" w:rsidRDefault="001C3753" w:rsidP="001D4345">
      <w:pPr>
        <w:ind w:firstLine="720"/>
        <w:jc w:val="both"/>
        <w:rPr>
          <w:rFonts w:cs="Arial"/>
        </w:rPr>
      </w:pPr>
    </w:p>
    <w:p w14:paraId="4879F8C9" w14:textId="77777777" w:rsidR="001C3753" w:rsidRDefault="001C3753" w:rsidP="001D4345">
      <w:pPr>
        <w:ind w:firstLine="720"/>
        <w:jc w:val="both"/>
        <w:rPr>
          <w:rFonts w:cs="Arial"/>
        </w:rPr>
      </w:pPr>
    </w:p>
    <w:p w14:paraId="0A4A1535" w14:textId="77777777" w:rsidR="001C3753" w:rsidRPr="007F11B5" w:rsidRDefault="001C3753" w:rsidP="001D4345">
      <w:pPr>
        <w:ind w:firstLine="720"/>
        <w:jc w:val="both"/>
        <w:rPr>
          <w:rFonts w:cs="Arial"/>
        </w:rPr>
      </w:pPr>
    </w:p>
    <w:p w14:paraId="40692A99" w14:textId="77777777" w:rsidR="00FF6137" w:rsidRDefault="00FF6137" w:rsidP="001D4345">
      <w:pPr>
        <w:ind w:firstLine="720"/>
        <w:jc w:val="center"/>
        <w:rPr>
          <w:rFonts w:cs="Arial"/>
          <w:b/>
          <w:sz w:val="22"/>
          <w:szCs w:val="22"/>
        </w:rPr>
      </w:pPr>
    </w:p>
    <w:p w14:paraId="768B00A8" w14:textId="0335C23C" w:rsidR="001D4345" w:rsidRPr="00CA216F" w:rsidRDefault="001D4345" w:rsidP="001D4345">
      <w:pPr>
        <w:ind w:firstLine="720"/>
        <w:jc w:val="center"/>
        <w:rPr>
          <w:rFonts w:cs="Arial"/>
          <w:b/>
          <w:sz w:val="22"/>
          <w:szCs w:val="22"/>
        </w:rPr>
      </w:pPr>
      <w:r w:rsidRPr="00CA216F">
        <w:rPr>
          <w:rFonts w:cs="Arial"/>
          <w:b/>
          <w:sz w:val="22"/>
          <w:szCs w:val="22"/>
        </w:rPr>
        <w:t>Porcentagem de domicílios com chefes com rendimento ate ½,  TQ, Brasil, municípios, Urbano/Rural</w:t>
      </w:r>
    </w:p>
    <w:p w14:paraId="4DA51F72" w14:textId="77777777" w:rsidR="001D4345" w:rsidRDefault="001D4345" w:rsidP="001D4345">
      <w:pPr>
        <w:ind w:firstLine="720"/>
        <w:jc w:val="both"/>
        <w:rPr>
          <w:rFonts w:ascii="Arial" w:hAnsi="Arial" w:cs="Arial"/>
          <w:color w:val="3366FF"/>
        </w:rPr>
      </w:pPr>
    </w:p>
    <w:tbl>
      <w:tblPr>
        <w:tblStyle w:val="TabeladeGrade4-nfase13"/>
        <w:tblW w:w="4103" w:type="dxa"/>
        <w:jc w:val="center"/>
        <w:tblLook w:val="04A0" w:firstRow="1" w:lastRow="0" w:firstColumn="1" w:lastColumn="0" w:noHBand="0" w:noVBand="1"/>
      </w:tblPr>
      <w:tblGrid>
        <w:gridCol w:w="1223"/>
        <w:gridCol w:w="960"/>
        <w:gridCol w:w="960"/>
        <w:gridCol w:w="960"/>
      </w:tblGrid>
      <w:tr w:rsidR="001D4345" w:rsidRPr="00010E97" w14:paraId="0467A624" w14:textId="77777777" w:rsidTr="005F5A5F">
        <w:trPr>
          <w:cnfStyle w:val="100000000000" w:firstRow="1" w:lastRow="0" w:firstColumn="0" w:lastColumn="0" w:oddVBand="0" w:evenVBand="0" w:oddHBand="0"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223" w:type="dxa"/>
            <w:tcBorders>
              <w:top w:val="none" w:sz="0" w:space="0" w:color="auto"/>
              <w:left w:val="none" w:sz="0" w:space="0" w:color="auto"/>
              <w:bottom w:val="none" w:sz="0" w:space="0" w:color="auto"/>
              <w:right w:val="none" w:sz="0" w:space="0" w:color="auto"/>
            </w:tcBorders>
            <w:noWrap/>
            <w:vAlign w:val="center"/>
            <w:hideMark/>
          </w:tcPr>
          <w:p w14:paraId="52B44057" w14:textId="77777777" w:rsidR="001D4345" w:rsidRPr="00097A92" w:rsidRDefault="001D4345" w:rsidP="005F5A5F">
            <w:pPr>
              <w:rPr>
                <w:rFonts w:ascii="Calibri" w:eastAsia="Times New Roman" w:hAnsi="Calibri" w:cs="Times New Roman"/>
                <w:sz w:val="22"/>
                <w:szCs w:val="22"/>
                <w:lang w:eastAsia="pt-BR"/>
              </w:rPr>
            </w:pPr>
            <w:r w:rsidRPr="00097A92">
              <w:rPr>
                <w:rFonts w:ascii="Calibri" w:eastAsia="Times New Roman" w:hAnsi="Calibri" w:cs="Times New Roman"/>
                <w:sz w:val="22"/>
                <w:szCs w:val="22"/>
                <w:lang w:eastAsia="pt-BR"/>
              </w:rPr>
              <w:t> </w:t>
            </w:r>
          </w:p>
        </w:tc>
        <w:tc>
          <w:tcPr>
            <w:tcW w:w="960" w:type="dxa"/>
            <w:tcBorders>
              <w:top w:val="none" w:sz="0" w:space="0" w:color="auto"/>
              <w:left w:val="none" w:sz="0" w:space="0" w:color="auto"/>
              <w:bottom w:val="none" w:sz="0" w:space="0" w:color="auto"/>
              <w:right w:val="none" w:sz="0" w:space="0" w:color="auto"/>
            </w:tcBorders>
            <w:noWrap/>
            <w:vAlign w:val="center"/>
            <w:hideMark/>
          </w:tcPr>
          <w:p w14:paraId="681520F8" w14:textId="77777777" w:rsidR="001D4345" w:rsidRPr="00097A92" w:rsidRDefault="001D4345" w:rsidP="005F5A5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eastAsia="pt-BR"/>
              </w:rPr>
            </w:pPr>
            <w:r w:rsidRPr="00097A92">
              <w:rPr>
                <w:rFonts w:ascii="Calibri" w:eastAsia="Times New Roman" w:hAnsi="Calibri" w:cs="Times New Roman"/>
                <w:sz w:val="22"/>
                <w:szCs w:val="22"/>
                <w:lang w:eastAsia="pt-BR"/>
              </w:rPr>
              <w:t>Rural</w:t>
            </w:r>
          </w:p>
        </w:tc>
        <w:tc>
          <w:tcPr>
            <w:tcW w:w="960" w:type="dxa"/>
            <w:tcBorders>
              <w:top w:val="none" w:sz="0" w:space="0" w:color="auto"/>
              <w:left w:val="none" w:sz="0" w:space="0" w:color="auto"/>
              <w:bottom w:val="none" w:sz="0" w:space="0" w:color="auto"/>
              <w:right w:val="none" w:sz="0" w:space="0" w:color="auto"/>
            </w:tcBorders>
            <w:noWrap/>
            <w:vAlign w:val="center"/>
            <w:hideMark/>
          </w:tcPr>
          <w:p w14:paraId="0D9EC25B" w14:textId="77777777" w:rsidR="001D4345" w:rsidRPr="00097A92" w:rsidRDefault="001D4345" w:rsidP="005F5A5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eastAsia="pt-BR"/>
              </w:rPr>
            </w:pPr>
            <w:r w:rsidRPr="00097A92">
              <w:rPr>
                <w:rFonts w:ascii="Calibri" w:eastAsia="Times New Roman" w:hAnsi="Calibri" w:cs="Times New Roman"/>
                <w:sz w:val="22"/>
                <w:szCs w:val="22"/>
                <w:lang w:eastAsia="pt-BR"/>
              </w:rPr>
              <w:t>Urbano</w:t>
            </w:r>
          </w:p>
        </w:tc>
        <w:tc>
          <w:tcPr>
            <w:tcW w:w="960" w:type="dxa"/>
            <w:tcBorders>
              <w:top w:val="none" w:sz="0" w:space="0" w:color="auto"/>
              <w:left w:val="none" w:sz="0" w:space="0" w:color="auto"/>
              <w:bottom w:val="none" w:sz="0" w:space="0" w:color="auto"/>
              <w:right w:val="none" w:sz="0" w:space="0" w:color="auto"/>
            </w:tcBorders>
            <w:noWrap/>
            <w:vAlign w:val="center"/>
            <w:hideMark/>
          </w:tcPr>
          <w:p w14:paraId="1E92E4FE" w14:textId="77777777" w:rsidR="001D4345" w:rsidRPr="00097A92" w:rsidRDefault="001D4345" w:rsidP="005F5A5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2"/>
                <w:szCs w:val="22"/>
                <w:lang w:eastAsia="pt-BR"/>
              </w:rPr>
            </w:pPr>
            <w:r w:rsidRPr="00097A92">
              <w:rPr>
                <w:rFonts w:ascii="Calibri" w:eastAsia="Times New Roman" w:hAnsi="Calibri" w:cs="Times New Roman"/>
                <w:sz w:val="22"/>
                <w:szCs w:val="22"/>
                <w:lang w:eastAsia="pt-BR"/>
              </w:rPr>
              <w:t>Total</w:t>
            </w:r>
          </w:p>
        </w:tc>
      </w:tr>
      <w:tr w:rsidR="001D4345" w:rsidRPr="00010E97" w14:paraId="35E69FCB"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3" w:type="dxa"/>
            <w:noWrap/>
            <w:vAlign w:val="center"/>
            <w:hideMark/>
          </w:tcPr>
          <w:p w14:paraId="175D5998" w14:textId="77777777" w:rsidR="001D4345" w:rsidRPr="00010E97" w:rsidRDefault="001D4345" w:rsidP="005F5A5F">
            <w:pPr>
              <w:rPr>
                <w:rFonts w:ascii="Calibri" w:eastAsia="Times New Roman" w:hAnsi="Calibri" w:cs="Times New Roman"/>
                <w:color w:val="000000"/>
                <w:sz w:val="22"/>
                <w:szCs w:val="22"/>
                <w:lang w:eastAsia="pt-BR"/>
              </w:rPr>
            </w:pPr>
            <w:r w:rsidRPr="00010E97">
              <w:rPr>
                <w:rFonts w:ascii="Calibri" w:eastAsia="Times New Roman" w:hAnsi="Calibri" w:cs="Times New Roman"/>
                <w:color w:val="000000"/>
                <w:sz w:val="22"/>
                <w:szCs w:val="22"/>
                <w:lang w:eastAsia="pt-BR"/>
              </w:rPr>
              <w:t>TQ's</w:t>
            </w:r>
          </w:p>
        </w:tc>
        <w:tc>
          <w:tcPr>
            <w:tcW w:w="960" w:type="dxa"/>
            <w:noWrap/>
            <w:vAlign w:val="center"/>
            <w:hideMark/>
          </w:tcPr>
          <w:p w14:paraId="7342DDA1" w14:textId="77777777" w:rsidR="001D4345" w:rsidRPr="00010E97"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010E97">
              <w:rPr>
                <w:rFonts w:ascii="Arial" w:eastAsia="Times New Roman" w:hAnsi="Arial" w:cs="Arial"/>
                <w:color w:val="000000"/>
                <w:sz w:val="18"/>
                <w:szCs w:val="18"/>
                <w:lang w:eastAsia="pt-BR"/>
              </w:rPr>
              <w:t>24,6%</w:t>
            </w:r>
          </w:p>
        </w:tc>
        <w:tc>
          <w:tcPr>
            <w:tcW w:w="960" w:type="dxa"/>
            <w:noWrap/>
            <w:vAlign w:val="center"/>
            <w:hideMark/>
          </w:tcPr>
          <w:p w14:paraId="673D5947" w14:textId="77777777" w:rsidR="001D4345" w:rsidRPr="00010E97"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010E97">
              <w:rPr>
                <w:rFonts w:ascii="Arial" w:eastAsia="Times New Roman" w:hAnsi="Arial" w:cs="Arial"/>
                <w:color w:val="000000"/>
                <w:sz w:val="18"/>
                <w:szCs w:val="18"/>
                <w:lang w:eastAsia="pt-BR"/>
              </w:rPr>
              <w:t>12,6%</w:t>
            </w:r>
          </w:p>
        </w:tc>
        <w:tc>
          <w:tcPr>
            <w:tcW w:w="960" w:type="dxa"/>
            <w:noWrap/>
            <w:vAlign w:val="center"/>
            <w:hideMark/>
          </w:tcPr>
          <w:p w14:paraId="3796F94C" w14:textId="77777777" w:rsidR="001D4345" w:rsidRPr="00010E97"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010E97">
              <w:rPr>
                <w:rFonts w:ascii="Arial" w:eastAsia="Times New Roman" w:hAnsi="Arial" w:cs="Arial"/>
                <w:color w:val="000000"/>
                <w:sz w:val="18"/>
                <w:szCs w:val="18"/>
                <w:lang w:eastAsia="pt-BR"/>
              </w:rPr>
              <w:t>12,6%</w:t>
            </w:r>
          </w:p>
        </w:tc>
      </w:tr>
      <w:tr w:rsidR="001D4345" w:rsidRPr="00010E97" w14:paraId="40AE89C4" w14:textId="77777777" w:rsidTr="005F5A5F">
        <w:trPr>
          <w:trHeight w:val="480"/>
          <w:jc w:val="center"/>
        </w:trPr>
        <w:tc>
          <w:tcPr>
            <w:cnfStyle w:val="001000000000" w:firstRow="0" w:lastRow="0" w:firstColumn="1" w:lastColumn="0" w:oddVBand="0" w:evenVBand="0" w:oddHBand="0" w:evenHBand="0" w:firstRowFirstColumn="0" w:firstRowLastColumn="0" w:lastRowFirstColumn="0" w:lastRowLastColumn="0"/>
            <w:tcW w:w="1223" w:type="dxa"/>
            <w:noWrap/>
            <w:vAlign w:val="center"/>
            <w:hideMark/>
          </w:tcPr>
          <w:p w14:paraId="6B8CF7A6" w14:textId="77777777" w:rsidR="001D4345" w:rsidRPr="00010E97" w:rsidRDefault="001D4345" w:rsidP="005F5A5F">
            <w:pPr>
              <w:rPr>
                <w:rFonts w:ascii="Calibri" w:eastAsia="Times New Roman" w:hAnsi="Calibri" w:cs="Times New Roman"/>
                <w:color w:val="000000"/>
                <w:sz w:val="22"/>
                <w:szCs w:val="22"/>
                <w:lang w:eastAsia="pt-BR"/>
              </w:rPr>
            </w:pPr>
            <w:r w:rsidRPr="00010E97">
              <w:rPr>
                <w:rFonts w:ascii="Calibri" w:eastAsia="Times New Roman" w:hAnsi="Calibri" w:cs="Times New Roman"/>
                <w:color w:val="000000"/>
                <w:sz w:val="22"/>
                <w:szCs w:val="22"/>
                <w:lang w:eastAsia="pt-BR"/>
              </w:rPr>
              <w:t>Municípios</w:t>
            </w:r>
          </w:p>
        </w:tc>
        <w:tc>
          <w:tcPr>
            <w:tcW w:w="960" w:type="dxa"/>
            <w:noWrap/>
            <w:vAlign w:val="center"/>
            <w:hideMark/>
          </w:tcPr>
          <w:p w14:paraId="1A059165" w14:textId="77777777" w:rsidR="001D4345" w:rsidRPr="00010E97"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010E97">
              <w:rPr>
                <w:rFonts w:ascii="Arial" w:eastAsia="Times New Roman" w:hAnsi="Arial" w:cs="Arial"/>
                <w:color w:val="000000"/>
                <w:sz w:val="18"/>
                <w:szCs w:val="18"/>
                <w:lang w:eastAsia="pt-BR"/>
              </w:rPr>
              <w:t>17,9%</w:t>
            </w:r>
          </w:p>
        </w:tc>
        <w:tc>
          <w:tcPr>
            <w:tcW w:w="960" w:type="dxa"/>
            <w:noWrap/>
            <w:vAlign w:val="center"/>
            <w:hideMark/>
          </w:tcPr>
          <w:p w14:paraId="62A78D5B" w14:textId="77777777" w:rsidR="001D4345" w:rsidRPr="00010E97"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010E97">
              <w:rPr>
                <w:rFonts w:ascii="Arial" w:eastAsia="Times New Roman" w:hAnsi="Arial" w:cs="Arial"/>
                <w:color w:val="000000"/>
                <w:sz w:val="18"/>
                <w:szCs w:val="18"/>
                <w:lang w:eastAsia="pt-BR"/>
              </w:rPr>
              <w:t>4,4%</w:t>
            </w:r>
          </w:p>
        </w:tc>
        <w:tc>
          <w:tcPr>
            <w:tcW w:w="960" w:type="dxa"/>
            <w:noWrap/>
            <w:vAlign w:val="center"/>
            <w:hideMark/>
          </w:tcPr>
          <w:p w14:paraId="50E6C8B4" w14:textId="77777777" w:rsidR="001D4345" w:rsidRPr="00010E97"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010E97">
              <w:rPr>
                <w:rFonts w:ascii="Arial" w:eastAsia="Times New Roman" w:hAnsi="Arial" w:cs="Arial"/>
                <w:color w:val="000000"/>
                <w:sz w:val="18"/>
                <w:szCs w:val="18"/>
                <w:lang w:eastAsia="pt-BR"/>
              </w:rPr>
              <w:t>5,4%</w:t>
            </w:r>
          </w:p>
        </w:tc>
      </w:tr>
      <w:tr w:rsidR="001D4345" w:rsidRPr="00010E97" w14:paraId="7F6E8AC5"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3" w:type="dxa"/>
            <w:noWrap/>
            <w:vAlign w:val="center"/>
            <w:hideMark/>
          </w:tcPr>
          <w:p w14:paraId="02E7FF05" w14:textId="77777777" w:rsidR="001D4345" w:rsidRPr="00010E97" w:rsidRDefault="001D4345" w:rsidP="005F5A5F">
            <w:pPr>
              <w:rPr>
                <w:rFonts w:ascii="Calibri" w:eastAsia="Times New Roman" w:hAnsi="Calibri" w:cs="Times New Roman"/>
                <w:color w:val="000000"/>
                <w:sz w:val="22"/>
                <w:szCs w:val="22"/>
                <w:lang w:eastAsia="pt-BR"/>
              </w:rPr>
            </w:pPr>
            <w:r w:rsidRPr="00010E97">
              <w:rPr>
                <w:rFonts w:ascii="Calibri" w:eastAsia="Times New Roman" w:hAnsi="Calibri" w:cs="Times New Roman"/>
                <w:color w:val="000000"/>
                <w:sz w:val="22"/>
                <w:szCs w:val="22"/>
                <w:lang w:eastAsia="pt-BR"/>
              </w:rPr>
              <w:t>Brasil</w:t>
            </w:r>
          </w:p>
        </w:tc>
        <w:tc>
          <w:tcPr>
            <w:tcW w:w="960" w:type="dxa"/>
            <w:noWrap/>
            <w:vAlign w:val="center"/>
            <w:hideMark/>
          </w:tcPr>
          <w:p w14:paraId="192F1BFD" w14:textId="77777777" w:rsidR="001D4345" w:rsidRPr="00010E97"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010E97">
              <w:rPr>
                <w:rFonts w:ascii="Arial" w:eastAsia="Times New Roman" w:hAnsi="Arial" w:cs="Arial"/>
                <w:color w:val="000000"/>
                <w:sz w:val="18"/>
                <w:szCs w:val="18"/>
                <w:lang w:eastAsia="pt-BR"/>
              </w:rPr>
              <w:t>16,9%</w:t>
            </w:r>
          </w:p>
        </w:tc>
        <w:tc>
          <w:tcPr>
            <w:tcW w:w="960" w:type="dxa"/>
            <w:noWrap/>
            <w:vAlign w:val="center"/>
            <w:hideMark/>
          </w:tcPr>
          <w:p w14:paraId="3F518318" w14:textId="77777777" w:rsidR="001D4345" w:rsidRPr="00010E97"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010E97">
              <w:rPr>
                <w:rFonts w:ascii="Arial" w:eastAsia="Times New Roman" w:hAnsi="Arial" w:cs="Arial"/>
                <w:color w:val="000000"/>
                <w:sz w:val="18"/>
                <w:szCs w:val="18"/>
                <w:lang w:eastAsia="pt-BR"/>
              </w:rPr>
              <w:t>6,8%</w:t>
            </w:r>
          </w:p>
        </w:tc>
        <w:tc>
          <w:tcPr>
            <w:tcW w:w="960" w:type="dxa"/>
            <w:noWrap/>
            <w:vAlign w:val="center"/>
            <w:hideMark/>
          </w:tcPr>
          <w:p w14:paraId="351EF374" w14:textId="77777777" w:rsidR="001D4345" w:rsidRPr="00010E97"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sidRPr="00010E97">
              <w:rPr>
                <w:rFonts w:ascii="Arial" w:eastAsia="Times New Roman" w:hAnsi="Arial" w:cs="Arial"/>
                <w:color w:val="000000"/>
                <w:sz w:val="18"/>
                <w:szCs w:val="18"/>
                <w:lang w:eastAsia="pt-BR"/>
              </w:rPr>
              <w:t>8,5%</w:t>
            </w:r>
          </w:p>
        </w:tc>
      </w:tr>
    </w:tbl>
    <w:p w14:paraId="39913755" w14:textId="77777777" w:rsidR="001D4345" w:rsidRDefault="001D4345" w:rsidP="001D4345">
      <w:pPr>
        <w:jc w:val="both"/>
        <w:rPr>
          <w:rFonts w:ascii="Arial" w:hAnsi="Arial" w:cs="Arial"/>
        </w:rPr>
      </w:pPr>
    </w:p>
    <w:p w14:paraId="13048CC7" w14:textId="77777777" w:rsidR="001D4345" w:rsidRPr="00CA216F" w:rsidRDefault="001D4345" w:rsidP="000A1843">
      <w:pPr>
        <w:pStyle w:val="Heading1"/>
      </w:pPr>
      <w:bookmarkStart w:id="4" w:name="_Toc441860640"/>
      <w:r w:rsidRPr="00CA216F">
        <w:t>Saneamento – água, esgoto e coleta de lixo</w:t>
      </w:r>
      <w:bookmarkEnd w:id="4"/>
    </w:p>
    <w:p w14:paraId="30995A0D" w14:textId="77777777" w:rsidR="001D4345" w:rsidRPr="00CA216F" w:rsidRDefault="001D4345" w:rsidP="001D4345">
      <w:pPr>
        <w:jc w:val="both"/>
        <w:rPr>
          <w:rFonts w:cs="Arial"/>
        </w:rPr>
      </w:pPr>
    </w:p>
    <w:p w14:paraId="06208190" w14:textId="7358E99F" w:rsidR="001D4345" w:rsidRPr="00CA216F" w:rsidRDefault="001D4345" w:rsidP="001D4345">
      <w:pPr>
        <w:widowControl w:val="0"/>
        <w:autoSpaceDE w:val="0"/>
        <w:autoSpaceDN w:val="0"/>
        <w:adjustRightInd w:val="0"/>
        <w:ind w:firstLine="720"/>
        <w:jc w:val="both"/>
        <w:rPr>
          <w:rFonts w:cs="Arial"/>
          <w:color w:val="FF0000"/>
        </w:rPr>
      </w:pPr>
      <w:r w:rsidRPr="00CA216F">
        <w:rPr>
          <w:rFonts w:cs="Arial"/>
        </w:rPr>
        <w:t xml:space="preserve">De acordo com a Organização Mundial da Saúde - OMS, muitas doenças e mortes ocorridas anualmente em todo o mundo estão relacionadas com os problemas presentes nas estruturas de saneamento básico (sobretudo nos sistemas de água e esgoto) em muitos países pobres e em desenvolvimento. </w:t>
      </w:r>
      <w:r w:rsidRPr="00880223">
        <w:rPr>
          <w:rFonts w:cs="Arial"/>
        </w:rPr>
        <w:t xml:space="preserve">No que se refere à existência do saneamento básico e à coleta de lixo, os </w:t>
      </w:r>
      <w:r w:rsidR="007F2522">
        <w:rPr>
          <w:rFonts w:cs="Arial"/>
        </w:rPr>
        <w:t>territórios quilombolas</w:t>
      </w:r>
      <w:r w:rsidR="007F2522" w:rsidRPr="007F11B5">
        <w:rPr>
          <w:rFonts w:cs="Arial"/>
        </w:rPr>
        <w:t xml:space="preserve"> </w:t>
      </w:r>
      <w:r w:rsidRPr="00880223">
        <w:rPr>
          <w:rFonts w:cs="Arial"/>
        </w:rPr>
        <w:t xml:space="preserve">possuem indicadores piores que a média nacional </w:t>
      </w:r>
      <w:r w:rsidR="007F2522">
        <w:rPr>
          <w:rFonts w:cs="Arial"/>
        </w:rPr>
        <w:t>e d</w:t>
      </w:r>
      <w:r w:rsidRPr="00880223">
        <w:rPr>
          <w:rFonts w:cs="Arial"/>
        </w:rPr>
        <w:t xml:space="preserve">os municípios em que se encontram. </w:t>
      </w:r>
    </w:p>
    <w:p w14:paraId="3507639C" w14:textId="77777777" w:rsidR="007F2522" w:rsidRDefault="001D4345" w:rsidP="001D4345">
      <w:pPr>
        <w:ind w:firstLine="720"/>
        <w:jc w:val="both"/>
        <w:rPr>
          <w:rFonts w:cs="Arial"/>
        </w:rPr>
      </w:pPr>
      <w:r w:rsidRPr="00F96D76">
        <w:rPr>
          <w:rFonts w:cs="Arial"/>
        </w:rPr>
        <w:t xml:space="preserve">Não há um critério previamente estabelecido pelo IBGE para classificar o abastecimento de água como adequado ou inadequado, mas nas publicações oficiais do Censo 2010, ao menos três categorias são comumente consideradas nas agregações feitas pelas publicações oficiais como mais adequadas: a distribuição de água por rede geral de distribuição, por poço ou nascente na propriedade ou por água da chuva armazenada em cisternas. </w:t>
      </w:r>
    </w:p>
    <w:p w14:paraId="281726D0" w14:textId="158A6C5A" w:rsidR="001D4345" w:rsidRPr="00F96D76" w:rsidRDefault="001D4345" w:rsidP="001D4345">
      <w:pPr>
        <w:ind w:firstLine="720"/>
        <w:jc w:val="both"/>
        <w:rPr>
          <w:rFonts w:cs="Arial"/>
        </w:rPr>
      </w:pPr>
      <w:r w:rsidRPr="00F96D76">
        <w:rPr>
          <w:rFonts w:cs="Arial"/>
        </w:rPr>
        <w:t xml:space="preserve">Considerando a soma dos domicílios que se encaixam em pelo menos uma dessas situações, é possível perceber que o padrão de abastecimento de água nos </w:t>
      </w:r>
      <w:r w:rsidR="007F2522">
        <w:rPr>
          <w:rFonts w:cs="Arial"/>
        </w:rPr>
        <w:t>territórios quilombolas</w:t>
      </w:r>
      <w:r w:rsidRPr="00F96D76">
        <w:rPr>
          <w:rFonts w:cs="Arial"/>
        </w:rPr>
        <w:t xml:space="preserve"> se assemelha,  sobretudo na área rural,  ao resto do país, estando na faixa de um terço de domicílios. Contudo, a proporção nas áreas urbanas é significativamente menor nos domicílios do universo </w:t>
      </w:r>
      <w:r w:rsidR="007F2522">
        <w:rPr>
          <w:rFonts w:cs="Arial"/>
        </w:rPr>
        <w:t>territórios quilombolas</w:t>
      </w:r>
      <w:r w:rsidRPr="00F96D76">
        <w:rPr>
          <w:rFonts w:cs="Arial"/>
        </w:rPr>
        <w:t xml:space="preserve"> </w:t>
      </w:r>
      <w:r w:rsidR="007F2522">
        <w:rPr>
          <w:rFonts w:cs="Arial"/>
        </w:rPr>
        <w:t>(</w:t>
      </w:r>
      <w:r w:rsidRPr="00F96D76">
        <w:rPr>
          <w:rFonts w:cs="Arial"/>
        </w:rPr>
        <w:t>70%</w:t>
      </w:r>
      <w:r w:rsidR="007F2522">
        <w:rPr>
          <w:rFonts w:cs="Arial"/>
        </w:rPr>
        <w:t>)</w:t>
      </w:r>
      <w:r w:rsidRPr="00F96D76">
        <w:rPr>
          <w:rFonts w:cs="Arial"/>
        </w:rPr>
        <w:t xml:space="preserve"> nos </w:t>
      </w:r>
      <w:r w:rsidR="007F2522">
        <w:rPr>
          <w:rFonts w:cs="Arial"/>
        </w:rPr>
        <w:t>territórios quilombolas</w:t>
      </w:r>
      <w:r w:rsidRPr="00F96D76">
        <w:rPr>
          <w:rFonts w:cs="Arial"/>
        </w:rPr>
        <w:t xml:space="preserve"> contra mais de 90% no Brasil e nos municípios </w:t>
      </w:r>
      <w:r w:rsidR="007F2522">
        <w:rPr>
          <w:rFonts w:cs="Arial"/>
        </w:rPr>
        <w:t>em que estão situados</w:t>
      </w:r>
      <w:r w:rsidRPr="00F96D76">
        <w:rPr>
          <w:rFonts w:cs="Arial"/>
        </w:rPr>
        <w:t xml:space="preserve">. </w:t>
      </w:r>
    </w:p>
    <w:p w14:paraId="1B38C791" w14:textId="77777777" w:rsidR="001D4345" w:rsidRPr="00F96D76" w:rsidRDefault="001D4345" w:rsidP="001D4345">
      <w:pPr>
        <w:ind w:left="-284"/>
        <w:jc w:val="center"/>
        <w:rPr>
          <w:rFonts w:ascii="Arial" w:hAnsi="Arial" w:cs="Arial"/>
          <w:b/>
          <w:sz w:val="22"/>
          <w:szCs w:val="22"/>
        </w:rPr>
      </w:pPr>
    </w:p>
    <w:p w14:paraId="6C4CBC85" w14:textId="7A6B789B" w:rsidR="001D4345" w:rsidRPr="00F96D76" w:rsidRDefault="001D4345" w:rsidP="001D4345">
      <w:pPr>
        <w:ind w:firstLine="720"/>
        <w:jc w:val="both"/>
        <w:rPr>
          <w:rFonts w:cs="Arial"/>
          <w:b/>
          <w:sz w:val="22"/>
          <w:szCs w:val="22"/>
        </w:rPr>
      </w:pPr>
      <w:r>
        <w:rPr>
          <w:rFonts w:cs="Arial"/>
          <w:b/>
          <w:sz w:val="22"/>
          <w:szCs w:val="22"/>
        </w:rPr>
        <w:t>Percentual</w:t>
      </w:r>
      <w:r w:rsidRPr="00F96D76">
        <w:rPr>
          <w:rFonts w:cs="Arial"/>
          <w:b/>
          <w:sz w:val="22"/>
          <w:szCs w:val="22"/>
        </w:rPr>
        <w:t xml:space="preserve"> de domicílios com distribuição de água por rede geral de distribuição, por poço ou nascente na propriedade ou por água da chuva armazenada em cisternas. </w:t>
      </w:r>
      <w:r>
        <w:rPr>
          <w:rFonts w:cs="Arial"/>
          <w:b/>
          <w:sz w:val="22"/>
          <w:szCs w:val="22"/>
        </w:rPr>
        <w:t>TQ’s</w:t>
      </w:r>
      <w:r w:rsidRPr="00F96D76">
        <w:rPr>
          <w:rFonts w:cs="Arial"/>
          <w:b/>
          <w:sz w:val="22"/>
          <w:szCs w:val="22"/>
        </w:rPr>
        <w:t>, Municípios selecionados</w:t>
      </w:r>
      <w:r>
        <w:rPr>
          <w:rFonts w:cs="Arial"/>
          <w:b/>
          <w:sz w:val="22"/>
          <w:szCs w:val="22"/>
        </w:rPr>
        <w:t xml:space="preserve"> e </w:t>
      </w:r>
      <w:r w:rsidRPr="00F96D76">
        <w:rPr>
          <w:rFonts w:cs="Arial"/>
          <w:b/>
          <w:sz w:val="22"/>
          <w:szCs w:val="22"/>
        </w:rPr>
        <w:t>Brasil, 2010.</w:t>
      </w:r>
    </w:p>
    <w:p w14:paraId="56E93905" w14:textId="77777777" w:rsidR="001D4345" w:rsidRPr="00A35D89" w:rsidRDefault="001D4345" w:rsidP="001D4345">
      <w:pPr>
        <w:ind w:left="-284"/>
        <w:rPr>
          <w:rFonts w:ascii="Arial" w:hAnsi="Arial" w:cs="Arial"/>
          <w:b/>
          <w:sz w:val="22"/>
          <w:szCs w:val="22"/>
        </w:rPr>
      </w:pPr>
    </w:p>
    <w:tbl>
      <w:tblPr>
        <w:tblStyle w:val="TabeladeGrade4-nfase51"/>
        <w:tblW w:w="5244" w:type="dxa"/>
        <w:jc w:val="center"/>
        <w:tblLook w:val="04A0" w:firstRow="1" w:lastRow="0" w:firstColumn="1" w:lastColumn="0" w:noHBand="0" w:noVBand="1"/>
      </w:tblPr>
      <w:tblGrid>
        <w:gridCol w:w="2263"/>
        <w:gridCol w:w="827"/>
        <w:gridCol w:w="1097"/>
        <w:gridCol w:w="1057"/>
      </w:tblGrid>
      <w:tr w:rsidR="001D4345" w:rsidRPr="00027CF5" w14:paraId="044A6B61" w14:textId="77777777" w:rsidTr="005F5A5F">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92CDDC" w:themeColor="accent5" w:themeTint="99"/>
            </w:tcBorders>
            <w:vAlign w:val="center"/>
            <w:hideMark/>
          </w:tcPr>
          <w:p w14:paraId="4C3D54A6" w14:textId="77777777" w:rsidR="001D4345" w:rsidRPr="00027CF5" w:rsidRDefault="001D4345" w:rsidP="005F5A5F">
            <w:pPr>
              <w:rPr>
                <w:rFonts w:ascii="Arial" w:eastAsia="Times New Roman" w:hAnsi="Arial" w:cs="Arial"/>
                <w:color w:val="000000"/>
                <w:sz w:val="18"/>
                <w:szCs w:val="18"/>
                <w:lang w:eastAsia="pt-BR"/>
              </w:rPr>
            </w:pPr>
            <w:r w:rsidRPr="00027CF5">
              <w:rPr>
                <w:rFonts w:ascii="Arial" w:eastAsia="Times New Roman" w:hAnsi="Arial" w:cs="Arial"/>
                <w:color w:val="000000"/>
                <w:sz w:val="18"/>
                <w:szCs w:val="18"/>
                <w:lang w:eastAsia="pt-BR"/>
              </w:rPr>
              <w:t> </w:t>
            </w:r>
          </w:p>
        </w:tc>
        <w:tc>
          <w:tcPr>
            <w:tcW w:w="827" w:type="dxa"/>
            <w:tcBorders>
              <w:top w:val="single" w:sz="4" w:space="0" w:color="92CDDC" w:themeColor="accent5" w:themeTint="99"/>
              <w:left w:val="single" w:sz="4" w:space="0" w:color="92CDDC" w:themeColor="accent5" w:themeTint="99"/>
              <w:right w:val="single" w:sz="4" w:space="0" w:color="92CDDC" w:themeColor="accent5" w:themeTint="99"/>
            </w:tcBorders>
            <w:vAlign w:val="center"/>
            <w:hideMark/>
          </w:tcPr>
          <w:p w14:paraId="67E54A5B" w14:textId="77777777" w:rsidR="001D4345" w:rsidRPr="00027CF5"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BR"/>
              </w:rPr>
            </w:pPr>
            <w:r w:rsidRPr="00D107CE">
              <w:rPr>
                <w:rFonts w:ascii="Arial" w:eastAsia="Times New Roman" w:hAnsi="Arial" w:cs="Arial"/>
                <w:sz w:val="18"/>
                <w:szCs w:val="18"/>
                <w:lang w:eastAsia="pt-BR"/>
              </w:rPr>
              <w:t>Rural</w:t>
            </w:r>
          </w:p>
        </w:tc>
        <w:tc>
          <w:tcPr>
            <w:tcW w:w="1097" w:type="dxa"/>
            <w:tcBorders>
              <w:top w:val="single" w:sz="4" w:space="0" w:color="92CDDC" w:themeColor="accent5" w:themeTint="99"/>
              <w:left w:val="single" w:sz="4" w:space="0" w:color="92CDDC" w:themeColor="accent5" w:themeTint="99"/>
              <w:right w:val="single" w:sz="4" w:space="0" w:color="92CDDC" w:themeColor="accent5" w:themeTint="99"/>
            </w:tcBorders>
            <w:vAlign w:val="center"/>
            <w:hideMark/>
          </w:tcPr>
          <w:p w14:paraId="62626E08" w14:textId="77777777" w:rsidR="001D4345" w:rsidRPr="00027CF5"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BR"/>
              </w:rPr>
            </w:pPr>
            <w:r w:rsidRPr="00D107CE">
              <w:rPr>
                <w:rFonts w:ascii="Arial" w:eastAsia="Times New Roman" w:hAnsi="Arial" w:cs="Arial"/>
                <w:sz w:val="18"/>
                <w:szCs w:val="18"/>
                <w:lang w:eastAsia="pt-BR"/>
              </w:rPr>
              <w:t>Urbano</w:t>
            </w:r>
          </w:p>
        </w:tc>
        <w:tc>
          <w:tcPr>
            <w:tcW w:w="1057" w:type="dxa"/>
            <w:tcBorders>
              <w:left w:val="single" w:sz="4" w:space="0" w:color="92CDDC" w:themeColor="accent5" w:themeTint="99"/>
            </w:tcBorders>
            <w:vAlign w:val="center"/>
            <w:hideMark/>
          </w:tcPr>
          <w:p w14:paraId="7524151A" w14:textId="77777777" w:rsidR="001D4345" w:rsidRPr="00027CF5"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BR"/>
              </w:rPr>
            </w:pPr>
            <w:r w:rsidRPr="00D107CE">
              <w:rPr>
                <w:rFonts w:ascii="Arial" w:eastAsia="Times New Roman" w:hAnsi="Arial" w:cs="Arial"/>
                <w:sz w:val="18"/>
                <w:szCs w:val="18"/>
                <w:lang w:eastAsia="pt-BR"/>
              </w:rPr>
              <w:t>Total</w:t>
            </w:r>
          </w:p>
        </w:tc>
      </w:tr>
      <w:tr w:rsidR="001D4345" w:rsidRPr="00027CF5" w14:paraId="514A3A1C"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36060F21" w14:textId="77777777" w:rsidR="001D4345" w:rsidRPr="00027CF5" w:rsidRDefault="001D4345" w:rsidP="005F5A5F">
            <w:pPr>
              <w:rPr>
                <w:rFonts w:ascii="Arial" w:eastAsia="Times New Roman" w:hAnsi="Arial" w:cs="Arial"/>
                <w:color w:val="000000"/>
                <w:sz w:val="18"/>
                <w:szCs w:val="18"/>
                <w:lang w:eastAsia="pt-BR"/>
              </w:rPr>
            </w:pPr>
            <w:r w:rsidRPr="00027CF5">
              <w:rPr>
                <w:rFonts w:ascii="Arial" w:eastAsia="Times New Roman" w:hAnsi="Arial" w:cs="Arial"/>
                <w:color w:val="000000"/>
                <w:sz w:val="18"/>
                <w:szCs w:val="18"/>
                <w:lang w:eastAsia="pt-BR"/>
              </w:rPr>
              <w:t>Territórios Quilombolas</w:t>
            </w:r>
          </w:p>
        </w:tc>
        <w:tc>
          <w:tcPr>
            <w:tcW w:w="827" w:type="dxa"/>
            <w:noWrap/>
          </w:tcPr>
          <w:p w14:paraId="217F22E2" w14:textId="77777777" w:rsidR="001D4345"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28,4%</w:t>
            </w:r>
          </w:p>
        </w:tc>
        <w:tc>
          <w:tcPr>
            <w:tcW w:w="1097" w:type="dxa"/>
            <w:noWrap/>
          </w:tcPr>
          <w:p w14:paraId="2569ECEE" w14:textId="77777777" w:rsidR="001D4345"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69,1%</w:t>
            </w:r>
          </w:p>
        </w:tc>
        <w:tc>
          <w:tcPr>
            <w:tcW w:w="1057" w:type="dxa"/>
            <w:noWrap/>
          </w:tcPr>
          <w:p w14:paraId="6BB31C1B" w14:textId="77777777" w:rsidR="001D4345"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33,4%</w:t>
            </w:r>
          </w:p>
        </w:tc>
      </w:tr>
      <w:tr w:rsidR="001D4345" w:rsidRPr="00027CF5" w14:paraId="670E2C88" w14:textId="77777777" w:rsidTr="005F5A5F">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27A41938" w14:textId="77777777" w:rsidR="001D4345" w:rsidRPr="00027CF5" w:rsidRDefault="001D4345" w:rsidP="005F5A5F">
            <w:pPr>
              <w:rPr>
                <w:rFonts w:ascii="Calibri" w:eastAsia="Times New Roman" w:hAnsi="Calibri" w:cs="Times New Roman"/>
                <w:color w:val="000000"/>
                <w:lang w:eastAsia="pt-BR"/>
              </w:rPr>
            </w:pPr>
            <w:r w:rsidRPr="00027CF5">
              <w:rPr>
                <w:rFonts w:ascii="Calibri" w:eastAsia="Times New Roman" w:hAnsi="Calibri" w:cs="Times New Roman"/>
                <w:color w:val="000000"/>
                <w:lang w:eastAsia="pt-BR"/>
              </w:rPr>
              <w:t>Municípios</w:t>
            </w:r>
          </w:p>
        </w:tc>
        <w:tc>
          <w:tcPr>
            <w:tcW w:w="827" w:type="dxa"/>
            <w:noWrap/>
          </w:tcPr>
          <w:p w14:paraId="5D683309" w14:textId="77777777" w:rsidR="001D4345"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32,3%</w:t>
            </w:r>
          </w:p>
        </w:tc>
        <w:tc>
          <w:tcPr>
            <w:tcW w:w="1097" w:type="dxa"/>
            <w:noWrap/>
          </w:tcPr>
          <w:p w14:paraId="017ADB3B" w14:textId="77777777" w:rsidR="001D4345"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95,5%</w:t>
            </w:r>
          </w:p>
        </w:tc>
        <w:tc>
          <w:tcPr>
            <w:tcW w:w="1057" w:type="dxa"/>
            <w:noWrap/>
          </w:tcPr>
          <w:p w14:paraId="61391CAE" w14:textId="77777777" w:rsidR="001D4345"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91,6%</w:t>
            </w:r>
          </w:p>
        </w:tc>
      </w:tr>
      <w:tr w:rsidR="001D4345" w:rsidRPr="00027CF5" w14:paraId="71A15D2B"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25CF433C" w14:textId="77777777" w:rsidR="001D4345" w:rsidRPr="00027CF5" w:rsidRDefault="001D4345" w:rsidP="005F5A5F">
            <w:pPr>
              <w:rPr>
                <w:rFonts w:ascii="Calibri" w:eastAsia="Times New Roman" w:hAnsi="Calibri" w:cs="Times New Roman"/>
                <w:color w:val="000000"/>
                <w:lang w:eastAsia="pt-BR"/>
              </w:rPr>
            </w:pPr>
            <w:r w:rsidRPr="00027CF5">
              <w:rPr>
                <w:rFonts w:ascii="Calibri" w:eastAsia="Times New Roman" w:hAnsi="Calibri" w:cs="Times New Roman"/>
                <w:color w:val="000000"/>
                <w:lang w:eastAsia="pt-BR"/>
              </w:rPr>
              <w:t>Brasil</w:t>
            </w:r>
          </w:p>
        </w:tc>
        <w:tc>
          <w:tcPr>
            <w:tcW w:w="827" w:type="dxa"/>
            <w:noWrap/>
          </w:tcPr>
          <w:p w14:paraId="1B5328DE" w14:textId="77777777" w:rsidR="001D4345"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27,8%</w:t>
            </w:r>
          </w:p>
        </w:tc>
        <w:tc>
          <w:tcPr>
            <w:tcW w:w="1097" w:type="dxa"/>
            <w:noWrap/>
          </w:tcPr>
          <w:p w14:paraId="60539ED8" w14:textId="77777777" w:rsidR="001D4345"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91,9%</w:t>
            </w:r>
          </w:p>
        </w:tc>
        <w:tc>
          <w:tcPr>
            <w:tcW w:w="1057" w:type="dxa"/>
            <w:noWrap/>
          </w:tcPr>
          <w:p w14:paraId="0301A847" w14:textId="77777777" w:rsidR="001D4345"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82,9%</w:t>
            </w:r>
          </w:p>
        </w:tc>
      </w:tr>
    </w:tbl>
    <w:p w14:paraId="0EA5CD31" w14:textId="77777777" w:rsidR="001D4345" w:rsidRPr="00324962" w:rsidRDefault="001D4345" w:rsidP="001D4345">
      <w:pPr>
        <w:jc w:val="center"/>
        <w:rPr>
          <w:rFonts w:ascii="Helvetica" w:hAnsi="Helvetica" w:cs="Helvetica"/>
          <w:sz w:val="18"/>
        </w:rPr>
      </w:pPr>
    </w:p>
    <w:p w14:paraId="09BD9271" w14:textId="77777777" w:rsidR="001D4345" w:rsidRPr="00A35D89" w:rsidRDefault="001D4345" w:rsidP="001D4345">
      <w:pPr>
        <w:jc w:val="both"/>
        <w:rPr>
          <w:rFonts w:ascii="Arial" w:hAnsi="Arial" w:cs="Arial"/>
          <w:sz w:val="18"/>
          <w:szCs w:val="18"/>
        </w:rPr>
      </w:pPr>
    </w:p>
    <w:p w14:paraId="48A7B106" w14:textId="5258F9DF" w:rsidR="001D4345" w:rsidRPr="00F96D76" w:rsidRDefault="007F2522" w:rsidP="001D4345">
      <w:pPr>
        <w:ind w:firstLine="720"/>
        <w:jc w:val="both"/>
        <w:rPr>
          <w:rFonts w:cs="Arial"/>
        </w:rPr>
      </w:pPr>
      <w:r>
        <w:rPr>
          <w:rFonts w:cs="Arial"/>
        </w:rPr>
        <w:t>N</w:t>
      </w:r>
      <w:r w:rsidR="001D4345" w:rsidRPr="00F96D76">
        <w:rPr>
          <w:rFonts w:cs="Arial"/>
        </w:rPr>
        <w:t xml:space="preserve">o que se refere ao esgotamento sanitário, os domicílios particulares permanentes com o acesso à rede de esgoto são menos frequentes nos </w:t>
      </w:r>
      <w:r>
        <w:rPr>
          <w:rFonts w:cs="Arial"/>
        </w:rPr>
        <w:t>territórios quilombolas</w:t>
      </w:r>
      <w:r w:rsidR="001D4345" w:rsidRPr="00F96D76">
        <w:rPr>
          <w:rFonts w:cs="Arial"/>
        </w:rPr>
        <w:t xml:space="preserve"> do que nos municípios selecionados e no Brasil em geral e essa diferença é de 6 pontos percentuais na zona rural e de mais de 30 na área urbana. </w:t>
      </w:r>
    </w:p>
    <w:p w14:paraId="643F00F4" w14:textId="77777777" w:rsidR="001D4345" w:rsidRPr="00A35D89" w:rsidRDefault="001D4345" w:rsidP="001D4345">
      <w:pPr>
        <w:ind w:left="-284"/>
        <w:jc w:val="center"/>
        <w:rPr>
          <w:rFonts w:ascii="Arial" w:hAnsi="Arial" w:cs="Arial"/>
          <w:b/>
          <w:sz w:val="22"/>
          <w:szCs w:val="22"/>
        </w:rPr>
      </w:pPr>
    </w:p>
    <w:p w14:paraId="60147F4F" w14:textId="3A76CC36" w:rsidR="001D4345" w:rsidRPr="00F96D76" w:rsidRDefault="001D4345" w:rsidP="001D4345">
      <w:pPr>
        <w:ind w:left="-284"/>
        <w:jc w:val="center"/>
        <w:rPr>
          <w:rFonts w:cs="Arial"/>
          <w:b/>
          <w:sz w:val="22"/>
          <w:szCs w:val="22"/>
        </w:rPr>
      </w:pPr>
      <w:r w:rsidRPr="00F96D76">
        <w:rPr>
          <w:rFonts w:cs="Arial"/>
          <w:b/>
          <w:sz w:val="22"/>
          <w:szCs w:val="22"/>
        </w:rPr>
        <w:t>Porcentagem de domicílios com e</w:t>
      </w:r>
      <w:r w:rsidRPr="00F96D76">
        <w:t xml:space="preserve"> </w:t>
      </w:r>
      <w:r w:rsidRPr="00F96D76">
        <w:rPr>
          <w:rFonts w:cs="Arial"/>
          <w:b/>
          <w:sz w:val="22"/>
          <w:szCs w:val="22"/>
        </w:rPr>
        <w:t>acesso à rede de esgoto. Territórios Quilombolas, Municípios selecionados e Brasil, 2010.</w:t>
      </w:r>
    </w:p>
    <w:p w14:paraId="0D64DE68" w14:textId="77777777" w:rsidR="001D4345" w:rsidRPr="00A35D89" w:rsidRDefault="001D4345" w:rsidP="001D4345">
      <w:pPr>
        <w:ind w:left="-284"/>
        <w:rPr>
          <w:rFonts w:ascii="Arial" w:hAnsi="Arial" w:cs="Arial"/>
          <w:b/>
          <w:sz w:val="22"/>
          <w:szCs w:val="22"/>
          <w:lang w:val="en-US"/>
        </w:rPr>
      </w:pPr>
    </w:p>
    <w:tbl>
      <w:tblPr>
        <w:tblStyle w:val="TabeladeGrade4-nfase51"/>
        <w:tblW w:w="5292" w:type="dxa"/>
        <w:jc w:val="center"/>
        <w:tblLook w:val="04A0" w:firstRow="1" w:lastRow="0" w:firstColumn="1" w:lastColumn="0" w:noHBand="0" w:noVBand="1"/>
      </w:tblPr>
      <w:tblGrid>
        <w:gridCol w:w="2263"/>
        <w:gridCol w:w="875"/>
        <w:gridCol w:w="1097"/>
        <w:gridCol w:w="1057"/>
      </w:tblGrid>
      <w:tr w:rsidR="001D4345" w:rsidRPr="00027CF5" w14:paraId="7F51DCF9" w14:textId="77777777" w:rsidTr="005F5A5F">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92CDDC" w:themeColor="accent5" w:themeTint="99"/>
            </w:tcBorders>
            <w:vAlign w:val="center"/>
            <w:hideMark/>
          </w:tcPr>
          <w:p w14:paraId="71B4F40D" w14:textId="77777777" w:rsidR="001D4345" w:rsidRPr="00027CF5" w:rsidRDefault="001D4345" w:rsidP="005F5A5F">
            <w:pPr>
              <w:jc w:val="center"/>
              <w:rPr>
                <w:rFonts w:ascii="Arial" w:eastAsia="Times New Roman" w:hAnsi="Arial" w:cs="Arial"/>
                <w:color w:val="000000"/>
                <w:sz w:val="18"/>
                <w:szCs w:val="18"/>
                <w:lang w:eastAsia="pt-BR"/>
              </w:rPr>
            </w:pPr>
          </w:p>
        </w:tc>
        <w:tc>
          <w:tcPr>
            <w:tcW w:w="875" w:type="dxa"/>
            <w:tcBorders>
              <w:top w:val="single" w:sz="4" w:space="0" w:color="92CDDC" w:themeColor="accent5" w:themeTint="99"/>
              <w:left w:val="single" w:sz="4" w:space="0" w:color="92CDDC" w:themeColor="accent5" w:themeTint="99"/>
              <w:right w:val="single" w:sz="4" w:space="0" w:color="92CDDC" w:themeColor="accent5" w:themeTint="99"/>
            </w:tcBorders>
            <w:vAlign w:val="center"/>
            <w:hideMark/>
          </w:tcPr>
          <w:p w14:paraId="4603805F" w14:textId="77777777" w:rsidR="001D4345" w:rsidRPr="00027CF5"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BR"/>
              </w:rPr>
            </w:pPr>
            <w:r w:rsidRPr="00D107CE">
              <w:rPr>
                <w:rFonts w:ascii="Arial" w:eastAsia="Times New Roman" w:hAnsi="Arial" w:cs="Arial"/>
                <w:sz w:val="18"/>
                <w:szCs w:val="18"/>
                <w:lang w:eastAsia="pt-BR"/>
              </w:rPr>
              <w:t>Rural</w:t>
            </w:r>
          </w:p>
        </w:tc>
        <w:tc>
          <w:tcPr>
            <w:tcW w:w="1097" w:type="dxa"/>
            <w:tcBorders>
              <w:top w:val="single" w:sz="4" w:space="0" w:color="92CDDC" w:themeColor="accent5" w:themeTint="99"/>
              <w:left w:val="single" w:sz="4" w:space="0" w:color="92CDDC" w:themeColor="accent5" w:themeTint="99"/>
              <w:right w:val="single" w:sz="4" w:space="0" w:color="92CDDC" w:themeColor="accent5" w:themeTint="99"/>
            </w:tcBorders>
            <w:vAlign w:val="center"/>
            <w:hideMark/>
          </w:tcPr>
          <w:p w14:paraId="0F609ADA" w14:textId="77777777" w:rsidR="001D4345" w:rsidRPr="00027CF5"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BR"/>
              </w:rPr>
            </w:pPr>
            <w:r w:rsidRPr="00D107CE">
              <w:rPr>
                <w:rFonts w:ascii="Arial" w:eastAsia="Times New Roman" w:hAnsi="Arial" w:cs="Arial"/>
                <w:sz w:val="18"/>
                <w:szCs w:val="18"/>
                <w:lang w:eastAsia="pt-BR"/>
              </w:rPr>
              <w:t>Urbano</w:t>
            </w:r>
          </w:p>
        </w:tc>
        <w:tc>
          <w:tcPr>
            <w:tcW w:w="1057" w:type="dxa"/>
            <w:tcBorders>
              <w:left w:val="single" w:sz="4" w:space="0" w:color="92CDDC" w:themeColor="accent5" w:themeTint="99"/>
            </w:tcBorders>
            <w:vAlign w:val="center"/>
            <w:hideMark/>
          </w:tcPr>
          <w:p w14:paraId="0821449D" w14:textId="77777777" w:rsidR="001D4345" w:rsidRPr="00027CF5"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BR"/>
              </w:rPr>
            </w:pPr>
            <w:r w:rsidRPr="00D107CE">
              <w:rPr>
                <w:rFonts w:ascii="Arial" w:eastAsia="Times New Roman" w:hAnsi="Arial" w:cs="Arial"/>
                <w:sz w:val="18"/>
                <w:szCs w:val="18"/>
                <w:lang w:eastAsia="pt-BR"/>
              </w:rPr>
              <w:t>Total</w:t>
            </w:r>
          </w:p>
        </w:tc>
      </w:tr>
      <w:tr w:rsidR="001D4345" w:rsidRPr="00027CF5" w14:paraId="1D610EFC"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02974787" w14:textId="77777777" w:rsidR="001D4345" w:rsidRPr="00027CF5" w:rsidRDefault="001D4345" w:rsidP="005F5A5F">
            <w:pPr>
              <w:jc w:val="center"/>
              <w:rPr>
                <w:rFonts w:ascii="Arial" w:eastAsia="Times New Roman" w:hAnsi="Arial" w:cs="Arial"/>
                <w:color w:val="000000"/>
                <w:sz w:val="18"/>
                <w:szCs w:val="18"/>
                <w:lang w:eastAsia="pt-BR"/>
              </w:rPr>
            </w:pPr>
            <w:r w:rsidRPr="00027CF5">
              <w:rPr>
                <w:rFonts w:ascii="Arial" w:eastAsia="Times New Roman" w:hAnsi="Arial" w:cs="Arial"/>
                <w:color w:val="000000"/>
                <w:sz w:val="18"/>
                <w:szCs w:val="18"/>
                <w:lang w:eastAsia="pt-BR"/>
              </w:rPr>
              <w:t>Territórios Quilombolas</w:t>
            </w:r>
          </w:p>
        </w:tc>
        <w:tc>
          <w:tcPr>
            <w:tcW w:w="875" w:type="dxa"/>
            <w:noWrap/>
            <w:vAlign w:val="bottom"/>
          </w:tcPr>
          <w:p w14:paraId="009FBE51" w14:textId="77777777" w:rsidR="001D4345" w:rsidRPr="00870203"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t-BR"/>
              </w:rPr>
            </w:pPr>
            <w:r w:rsidRPr="00870203">
              <w:rPr>
                <w:rFonts w:ascii="Calibri" w:eastAsia="Times New Roman" w:hAnsi="Calibri" w:cs="Times New Roman"/>
                <w:color w:val="000000"/>
                <w:lang w:eastAsia="pt-BR"/>
              </w:rPr>
              <w:t>14,2%</w:t>
            </w:r>
          </w:p>
        </w:tc>
        <w:tc>
          <w:tcPr>
            <w:tcW w:w="1097" w:type="dxa"/>
            <w:noWrap/>
            <w:vAlign w:val="bottom"/>
          </w:tcPr>
          <w:p w14:paraId="0B54ECB8" w14:textId="77777777" w:rsidR="001D4345" w:rsidRPr="00870203"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t-BR"/>
              </w:rPr>
            </w:pPr>
            <w:r w:rsidRPr="00870203">
              <w:rPr>
                <w:rFonts w:ascii="Calibri" w:eastAsia="Times New Roman" w:hAnsi="Calibri" w:cs="Times New Roman"/>
                <w:color w:val="000000"/>
                <w:lang w:eastAsia="pt-BR"/>
              </w:rPr>
              <w:t>47,5%</w:t>
            </w:r>
          </w:p>
        </w:tc>
        <w:tc>
          <w:tcPr>
            <w:tcW w:w="1057" w:type="dxa"/>
            <w:noWrap/>
            <w:vAlign w:val="bottom"/>
          </w:tcPr>
          <w:p w14:paraId="5409F74C" w14:textId="77777777" w:rsidR="001D4345" w:rsidRPr="00870203"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t-BR"/>
              </w:rPr>
            </w:pPr>
            <w:r w:rsidRPr="00870203">
              <w:rPr>
                <w:rFonts w:ascii="Calibri" w:eastAsia="Times New Roman" w:hAnsi="Calibri" w:cs="Times New Roman"/>
                <w:color w:val="000000"/>
                <w:lang w:eastAsia="pt-BR"/>
              </w:rPr>
              <w:t>19,5%</w:t>
            </w:r>
          </w:p>
        </w:tc>
      </w:tr>
      <w:tr w:rsidR="001D4345" w:rsidRPr="00027CF5" w14:paraId="678BBB6C" w14:textId="77777777" w:rsidTr="005F5A5F">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2F88A693" w14:textId="77777777" w:rsidR="001D4345" w:rsidRPr="00027CF5" w:rsidRDefault="001D4345" w:rsidP="005F5A5F">
            <w:pPr>
              <w:jc w:val="center"/>
              <w:rPr>
                <w:rFonts w:ascii="Calibri" w:eastAsia="Times New Roman" w:hAnsi="Calibri" w:cs="Times New Roman"/>
                <w:color w:val="000000"/>
                <w:lang w:eastAsia="pt-BR"/>
              </w:rPr>
            </w:pPr>
            <w:r w:rsidRPr="00027CF5">
              <w:rPr>
                <w:rFonts w:ascii="Calibri" w:eastAsia="Times New Roman" w:hAnsi="Calibri" w:cs="Times New Roman"/>
                <w:color w:val="000000"/>
                <w:lang w:eastAsia="pt-BR"/>
              </w:rPr>
              <w:t>Municípios</w:t>
            </w:r>
          </w:p>
        </w:tc>
        <w:tc>
          <w:tcPr>
            <w:tcW w:w="875" w:type="dxa"/>
            <w:noWrap/>
            <w:vAlign w:val="bottom"/>
            <w:hideMark/>
          </w:tcPr>
          <w:p w14:paraId="286B24C1" w14:textId="77777777" w:rsidR="001D4345" w:rsidRPr="00870203" w:rsidRDefault="001D4345" w:rsidP="005F5A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pt-BR"/>
              </w:rPr>
            </w:pPr>
            <w:r w:rsidRPr="00870203">
              <w:rPr>
                <w:rFonts w:ascii="Calibri" w:eastAsia="Times New Roman" w:hAnsi="Calibri" w:cs="Times New Roman"/>
                <w:color w:val="000000"/>
                <w:lang w:eastAsia="pt-BR"/>
              </w:rPr>
              <w:t>21,30%</w:t>
            </w:r>
          </w:p>
        </w:tc>
        <w:tc>
          <w:tcPr>
            <w:tcW w:w="1097" w:type="dxa"/>
            <w:noWrap/>
            <w:vAlign w:val="bottom"/>
            <w:hideMark/>
          </w:tcPr>
          <w:p w14:paraId="316DC14D" w14:textId="77777777" w:rsidR="001D4345" w:rsidRPr="00870203" w:rsidRDefault="001D4345" w:rsidP="005F5A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pt-BR"/>
              </w:rPr>
            </w:pPr>
            <w:r w:rsidRPr="00870203">
              <w:rPr>
                <w:rFonts w:ascii="Calibri" w:eastAsia="Times New Roman" w:hAnsi="Calibri" w:cs="Times New Roman"/>
                <w:color w:val="000000"/>
                <w:lang w:eastAsia="pt-BR"/>
              </w:rPr>
              <w:t>84,70%</w:t>
            </w:r>
          </w:p>
        </w:tc>
        <w:tc>
          <w:tcPr>
            <w:tcW w:w="1057" w:type="dxa"/>
            <w:noWrap/>
            <w:vAlign w:val="bottom"/>
          </w:tcPr>
          <w:p w14:paraId="5A9D81DC" w14:textId="77777777" w:rsidR="001D4345" w:rsidRPr="00870203" w:rsidRDefault="001D4345" w:rsidP="005F5A5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pt-BR"/>
              </w:rPr>
            </w:pPr>
            <w:r w:rsidRPr="00870203">
              <w:rPr>
                <w:rFonts w:ascii="Calibri" w:eastAsia="Times New Roman" w:hAnsi="Calibri" w:cs="Times New Roman"/>
                <w:color w:val="000000"/>
                <w:lang w:eastAsia="pt-BR"/>
              </w:rPr>
              <w:t>81,40%</w:t>
            </w:r>
          </w:p>
        </w:tc>
      </w:tr>
      <w:tr w:rsidR="001D4345" w:rsidRPr="00027CF5" w14:paraId="419CF281"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3" w:type="dxa"/>
            <w:noWrap/>
            <w:vAlign w:val="center"/>
          </w:tcPr>
          <w:p w14:paraId="76A20AA7" w14:textId="77777777" w:rsidR="001D4345" w:rsidRPr="00027CF5" w:rsidRDefault="001D4345" w:rsidP="005F5A5F">
            <w:pPr>
              <w:jc w:val="center"/>
              <w:rPr>
                <w:rFonts w:ascii="Calibri" w:eastAsia="Times New Roman" w:hAnsi="Calibri" w:cs="Times New Roman"/>
                <w:color w:val="000000"/>
                <w:lang w:eastAsia="pt-BR"/>
              </w:rPr>
            </w:pPr>
            <w:r w:rsidRPr="00027CF5">
              <w:rPr>
                <w:rFonts w:ascii="Calibri" w:eastAsia="Times New Roman" w:hAnsi="Calibri" w:cs="Times New Roman"/>
                <w:color w:val="000000"/>
                <w:lang w:eastAsia="pt-BR"/>
              </w:rPr>
              <w:t>Brasil</w:t>
            </w:r>
          </w:p>
        </w:tc>
        <w:tc>
          <w:tcPr>
            <w:tcW w:w="875" w:type="dxa"/>
            <w:noWrap/>
            <w:vAlign w:val="bottom"/>
          </w:tcPr>
          <w:p w14:paraId="417FA280" w14:textId="77777777" w:rsidR="001D4345" w:rsidRPr="00870203"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t-BR"/>
              </w:rPr>
            </w:pPr>
            <w:r w:rsidRPr="00870203">
              <w:rPr>
                <w:rFonts w:ascii="Calibri" w:eastAsia="Times New Roman" w:hAnsi="Calibri" w:cs="Times New Roman"/>
                <w:color w:val="000000"/>
                <w:lang w:eastAsia="pt-BR"/>
              </w:rPr>
              <w:t>20,0%</w:t>
            </w:r>
          </w:p>
        </w:tc>
        <w:tc>
          <w:tcPr>
            <w:tcW w:w="1097" w:type="dxa"/>
            <w:noWrap/>
            <w:vAlign w:val="bottom"/>
          </w:tcPr>
          <w:p w14:paraId="5889EFD3" w14:textId="77777777" w:rsidR="001D4345" w:rsidRPr="00870203"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t-BR"/>
              </w:rPr>
            </w:pPr>
            <w:r w:rsidRPr="00870203">
              <w:rPr>
                <w:rFonts w:ascii="Calibri" w:eastAsia="Times New Roman" w:hAnsi="Calibri" w:cs="Times New Roman"/>
                <w:color w:val="000000"/>
                <w:lang w:eastAsia="pt-BR"/>
              </w:rPr>
              <w:t>75,80%</w:t>
            </w:r>
          </w:p>
        </w:tc>
        <w:tc>
          <w:tcPr>
            <w:tcW w:w="1057" w:type="dxa"/>
            <w:noWrap/>
            <w:vAlign w:val="bottom"/>
          </w:tcPr>
          <w:p w14:paraId="3EC25E00" w14:textId="77777777" w:rsidR="001D4345" w:rsidRPr="00870203"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pt-BR"/>
              </w:rPr>
            </w:pPr>
            <w:r w:rsidRPr="00870203">
              <w:rPr>
                <w:rFonts w:ascii="Calibri" w:eastAsia="Times New Roman" w:hAnsi="Calibri" w:cs="Times New Roman"/>
                <w:color w:val="000000"/>
                <w:lang w:eastAsia="pt-BR"/>
              </w:rPr>
              <w:t>68,90%</w:t>
            </w:r>
          </w:p>
        </w:tc>
      </w:tr>
    </w:tbl>
    <w:p w14:paraId="2A6E8725" w14:textId="77777777" w:rsidR="001D4345" w:rsidRPr="00A35D89" w:rsidRDefault="001D4345" w:rsidP="001D4345">
      <w:pPr>
        <w:jc w:val="both"/>
        <w:rPr>
          <w:rFonts w:ascii="Arial" w:eastAsia="Times New Roman" w:hAnsi="Arial" w:cs="Arial"/>
          <w:color w:val="3366FF"/>
          <w:sz w:val="18"/>
          <w:szCs w:val="18"/>
        </w:rPr>
      </w:pPr>
    </w:p>
    <w:p w14:paraId="6D436EB4" w14:textId="3F78C0DB" w:rsidR="001D4345" w:rsidRPr="00AB68E4" w:rsidRDefault="001D4345" w:rsidP="001D4345">
      <w:pPr>
        <w:jc w:val="both"/>
        <w:rPr>
          <w:rFonts w:cs="Arial"/>
          <w:szCs w:val="22"/>
          <w:lang w:val="en-US"/>
        </w:rPr>
      </w:pPr>
      <w:r w:rsidRPr="00CA216F">
        <w:rPr>
          <w:rFonts w:asciiTheme="majorHAnsi" w:hAnsiTheme="majorHAnsi" w:cs="Arial"/>
          <w:sz w:val="28"/>
        </w:rPr>
        <w:tab/>
      </w:r>
      <w:r w:rsidR="007F2522" w:rsidRPr="007F2522">
        <w:rPr>
          <w:rFonts w:cs="Arial"/>
          <w:i/>
          <w:szCs w:val="22"/>
        </w:rPr>
        <w:t>C</w:t>
      </w:r>
      <w:r w:rsidRPr="007F2522">
        <w:rPr>
          <w:rFonts w:cs="Arial"/>
          <w:i/>
          <w:szCs w:val="22"/>
        </w:rPr>
        <w:t>oleta de lixo</w:t>
      </w:r>
      <w:r w:rsidRPr="00CA216F">
        <w:rPr>
          <w:rFonts w:cs="Arial"/>
          <w:szCs w:val="22"/>
        </w:rPr>
        <w:t>. Em praticamente todas as regiões percebe-se uma maior desvantagem da zona rural em relação à urbana no que concerne a coleta de lixo.</w:t>
      </w:r>
    </w:p>
    <w:p w14:paraId="4EFAEE8B" w14:textId="77777777" w:rsidR="001D4345" w:rsidRPr="00CA216F" w:rsidRDefault="001D4345" w:rsidP="001D4345">
      <w:pPr>
        <w:jc w:val="both"/>
        <w:rPr>
          <w:rFonts w:cs="Arial"/>
          <w:sz w:val="22"/>
          <w:szCs w:val="22"/>
        </w:rPr>
      </w:pPr>
    </w:p>
    <w:p w14:paraId="0B9E2DC8" w14:textId="04F4D414" w:rsidR="001D4345" w:rsidRPr="00CA216F" w:rsidRDefault="001D4345" w:rsidP="001D4345">
      <w:pPr>
        <w:jc w:val="both"/>
        <w:rPr>
          <w:rFonts w:cs="Arial"/>
          <w:b/>
          <w:sz w:val="22"/>
          <w:szCs w:val="22"/>
        </w:rPr>
      </w:pPr>
      <w:r w:rsidRPr="00CA216F">
        <w:rPr>
          <w:rFonts w:cs="Arial"/>
          <w:b/>
          <w:sz w:val="22"/>
          <w:szCs w:val="22"/>
        </w:rPr>
        <w:t>Porcentagem de domicílios com  coleta de lixo.  Territórios Quilombolas, municípios selecionados e Brasil, 2010.</w:t>
      </w:r>
    </w:p>
    <w:p w14:paraId="4E4EF89E" w14:textId="77777777" w:rsidR="001D4345" w:rsidRDefault="001D4345" w:rsidP="001D4345">
      <w:pPr>
        <w:jc w:val="both"/>
        <w:rPr>
          <w:rFonts w:asciiTheme="majorHAnsi" w:hAnsiTheme="majorHAnsi" w:cs="Arial"/>
          <w:color w:val="FF0000"/>
        </w:rPr>
      </w:pPr>
    </w:p>
    <w:tbl>
      <w:tblPr>
        <w:tblStyle w:val="TabeladeGrade4-nfase12"/>
        <w:tblW w:w="8903" w:type="dxa"/>
        <w:jc w:val="center"/>
        <w:tblLook w:val="04A0" w:firstRow="1" w:lastRow="0" w:firstColumn="1" w:lastColumn="0" w:noHBand="0" w:noVBand="1"/>
      </w:tblPr>
      <w:tblGrid>
        <w:gridCol w:w="1217"/>
        <w:gridCol w:w="1007"/>
        <w:gridCol w:w="727"/>
        <w:gridCol w:w="853"/>
        <w:gridCol w:w="787"/>
        <w:gridCol w:w="1067"/>
        <w:gridCol w:w="1007"/>
        <w:gridCol w:w="727"/>
        <w:gridCol w:w="787"/>
        <w:gridCol w:w="727"/>
      </w:tblGrid>
      <w:tr w:rsidR="001D4345" w:rsidRPr="00B36611" w14:paraId="160F0E99" w14:textId="77777777" w:rsidTr="005F5A5F">
        <w:trPr>
          <w:cnfStyle w:val="100000000000" w:firstRow="1" w:lastRow="0" w:firstColumn="0" w:lastColumn="0" w:oddVBand="0" w:evenVBand="0" w:oddHBand="0"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217" w:type="dxa"/>
            <w:tcBorders>
              <w:top w:val="single" w:sz="18" w:space="0" w:color="808080" w:themeColor="background1" w:themeShade="80"/>
              <w:left w:val="single" w:sz="18" w:space="0" w:color="808080" w:themeColor="background1" w:themeShade="80"/>
              <w:bottom w:val="single" w:sz="18" w:space="0" w:color="548DD4" w:themeColor="text2" w:themeTint="99"/>
            </w:tcBorders>
            <w:vAlign w:val="center"/>
            <w:hideMark/>
          </w:tcPr>
          <w:p w14:paraId="46A4B09F" w14:textId="77777777" w:rsidR="001D4345" w:rsidRPr="00B36611" w:rsidRDefault="001D4345" w:rsidP="005F5A5F">
            <w:pPr>
              <w:rPr>
                <w:rFonts w:ascii="Arial" w:eastAsia="Times New Roman" w:hAnsi="Arial" w:cs="Arial"/>
                <w:color w:val="000000"/>
                <w:sz w:val="18"/>
                <w:szCs w:val="18"/>
                <w:lang w:eastAsia="pt-BR"/>
              </w:rPr>
            </w:pPr>
            <w:r w:rsidRPr="00B36611">
              <w:rPr>
                <w:rFonts w:ascii="Arial" w:eastAsia="Times New Roman" w:hAnsi="Arial" w:cs="Arial"/>
                <w:color w:val="000000"/>
                <w:sz w:val="18"/>
                <w:szCs w:val="18"/>
                <w:lang w:eastAsia="pt-BR"/>
              </w:rPr>
              <w:t> </w:t>
            </w:r>
          </w:p>
        </w:tc>
        <w:tc>
          <w:tcPr>
            <w:tcW w:w="1006" w:type="dxa"/>
            <w:tcBorders>
              <w:top w:val="single" w:sz="18" w:space="0" w:color="808080" w:themeColor="background1" w:themeShade="80"/>
              <w:bottom w:val="single" w:sz="18" w:space="0" w:color="548DD4" w:themeColor="text2" w:themeTint="99"/>
            </w:tcBorders>
            <w:vAlign w:val="center"/>
            <w:hideMark/>
          </w:tcPr>
          <w:p w14:paraId="37189AD4" w14:textId="77777777" w:rsidR="001D4345" w:rsidRPr="00B36611" w:rsidRDefault="001D4345" w:rsidP="005F5A5F">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sidRPr="00B36611">
              <w:rPr>
                <w:rFonts w:ascii="Arial" w:eastAsia="Times New Roman" w:hAnsi="Arial" w:cs="Arial"/>
                <w:color w:val="000000"/>
                <w:sz w:val="18"/>
                <w:szCs w:val="18"/>
                <w:lang w:eastAsia="pt-BR"/>
              </w:rPr>
              <w:t> </w:t>
            </w:r>
          </w:p>
        </w:tc>
        <w:tc>
          <w:tcPr>
            <w:tcW w:w="727" w:type="dxa"/>
            <w:tcBorders>
              <w:top w:val="single" w:sz="18" w:space="0" w:color="808080" w:themeColor="background1" w:themeShade="80"/>
              <w:bottom w:val="single" w:sz="18" w:space="0" w:color="548DD4" w:themeColor="text2" w:themeTint="99"/>
              <w:right w:val="single" w:sz="18" w:space="0" w:color="548DD4" w:themeColor="text2" w:themeTint="99"/>
            </w:tcBorders>
            <w:vAlign w:val="center"/>
            <w:hideMark/>
          </w:tcPr>
          <w:p w14:paraId="45F89367" w14:textId="77777777" w:rsidR="001D4345" w:rsidRPr="00B36611"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BR"/>
              </w:rPr>
            </w:pPr>
            <w:r w:rsidRPr="00B36611">
              <w:rPr>
                <w:rFonts w:ascii="Arial" w:eastAsia="Times New Roman" w:hAnsi="Arial" w:cs="Arial"/>
                <w:sz w:val="18"/>
                <w:szCs w:val="18"/>
                <w:lang w:eastAsia="pt-BR"/>
              </w:rPr>
              <w:t>TQ's</w:t>
            </w:r>
          </w:p>
        </w:tc>
        <w:tc>
          <w:tcPr>
            <w:tcW w:w="853" w:type="dxa"/>
            <w:tcBorders>
              <w:top w:val="single" w:sz="18" w:space="0" w:color="808080" w:themeColor="background1" w:themeShade="80"/>
              <w:left w:val="single" w:sz="18" w:space="0" w:color="548DD4" w:themeColor="text2" w:themeTint="99"/>
              <w:bottom w:val="single" w:sz="18" w:space="0" w:color="548DD4" w:themeColor="text2" w:themeTint="99"/>
              <w:right w:val="single" w:sz="18" w:space="0" w:color="548DD4" w:themeColor="text2" w:themeTint="99"/>
            </w:tcBorders>
            <w:vAlign w:val="center"/>
            <w:hideMark/>
          </w:tcPr>
          <w:p w14:paraId="6C3BAED5" w14:textId="77777777" w:rsidR="001D4345" w:rsidRPr="00B36611"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BR"/>
              </w:rPr>
            </w:pPr>
            <w:r w:rsidRPr="00B36611">
              <w:rPr>
                <w:rFonts w:ascii="Arial" w:eastAsia="Times New Roman" w:hAnsi="Arial" w:cs="Arial"/>
                <w:sz w:val="18"/>
                <w:szCs w:val="18"/>
                <w:lang w:eastAsia="pt-BR"/>
              </w:rPr>
              <w:t>Munic</w:t>
            </w:r>
            <w:r>
              <w:rPr>
                <w:rFonts w:ascii="Arial" w:eastAsia="Times New Roman" w:hAnsi="Arial" w:cs="Arial"/>
                <w:sz w:val="18"/>
                <w:szCs w:val="18"/>
                <w:lang w:eastAsia="pt-BR"/>
              </w:rPr>
              <w:t>.</w:t>
            </w:r>
          </w:p>
        </w:tc>
        <w:tc>
          <w:tcPr>
            <w:tcW w:w="787" w:type="dxa"/>
            <w:tcBorders>
              <w:top w:val="single" w:sz="18" w:space="0" w:color="808080" w:themeColor="background1" w:themeShade="80"/>
              <w:left w:val="single" w:sz="18" w:space="0" w:color="548DD4" w:themeColor="text2" w:themeTint="99"/>
              <w:bottom w:val="single" w:sz="18" w:space="0" w:color="548DD4" w:themeColor="text2" w:themeTint="99"/>
              <w:right w:val="single" w:sz="18" w:space="0" w:color="808080" w:themeColor="background1" w:themeShade="80"/>
            </w:tcBorders>
            <w:vAlign w:val="center"/>
            <w:hideMark/>
          </w:tcPr>
          <w:p w14:paraId="48AF081B" w14:textId="77777777" w:rsidR="001D4345" w:rsidRPr="00B36611"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BR"/>
              </w:rPr>
            </w:pPr>
            <w:r w:rsidRPr="00B36611">
              <w:rPr>
                <w:rFonts w:ascii="Arial" w:eastAsia="Times New Roman" w:hAnsi="Arial" w:cs="Arial"/>
                <w:sz w:val="18"/>
                <w:szCs w:val="18"/>
                <w:lang w:eastAsia="pt-BR"/>
              </w:rPr>
              <w:t>Brasil</w:t>
            </w:r>
          </w:p>
        </w:tc>
        <w:tc>
          <w:tcPr>
            <w:tcW w:w="1067" w:type="dxa"/>
            <w:tcBorders>
              <w:top w:val="single" w:sz="18" w:space="0" w:color="808080" w:themeColor="background1" w:themeShade="80"/>
              <w:left w:val="single" w:sz="18" w:space="0" w:color="808080" w:themeColor="background1" w:themeShade="80"/>
              <w:bottom w:val="single" w:sz="18" w:space="0" w:color="548DD4" w:themeColor="text2" w:themeTint="99"/>
              <w:right w:val="single" w:sz="18" w:space="0" w:color="548DD4" w:themeColor="text2" w:themeTint="99"/>
            </w:tcBorders>
            <w:vAlign w:val="center"/>
          </w:tcPr>
          <w:p w14:paraId="7DD6CED8" w14:textId="77777777" w:rsidR="001D4345" w:rsidRPr="00B36611"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BR"/>
              </w:rPr>
            </w:pPr>
          </w:p>
        </w:tc>
        <w:tc>
          <w:tcPr>
            <w:tcW w:w="1006" w:type="dxa"/>
            <w:tcBorders>
              <w:top w:val="single" w:sz="18" w:space="0" w:color="808080" w:themeColor="background1" w:themeShade="80"/>
              <w:left w:val="single" w:sz="18" w:space="0" w:color="548DD4" w:themeColor="text2" w:themeTint="99"/>
              <w:bottom w:val="single" w:sz="18" w:space="0" w:color="548DD4" w:themeColor="text2" w:themeTint="99"/>
              <w:right w:val="single" w:sz="18" w:space="0" w:color="548DD4" w:themeColor="text2" w:themeTint="99"/>
            </w:tcBorders>
            <w:vAlign w:val="center"/>
          </w:tcPr>
          <w:p w14:paraId="34CA28E9" w14:textId="77777777" w:rsidR="001D4345" w:rsidRPr="00B36611"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BR"/>
              </w:rPr>
            </w:pPr>
          </w:p>
        </w:tc>
        <w:tc>
          <w:tcPr>
            <w:tcW w:w="727" w:type="dxa"/>
            <w:tcBorders>
              <w:top w:val="single" w:sz="18" w:space="0" w:color="808080" w:themeColor="background1" w:themeShade="80"/>
              <w:left w:val="single" w:sz="18" w:space="0" w:color="548DD4" w:themeColor="text2" w:themeTint="99"/>
              <w:bottom w:val="single" w:sz="18" w:space="0" w:color="548DD4" w:themeColor="text2" w:themeTint="99"/>
              <w:right w:val="single" w:sz="18" w:space="0" w:color="548DD4" w:themeColor="text2" w:themeTint="99"/>
            </w:tcBorders>
            <w:vAlign w:val="center"/>
          </w:tcPr>
          <w:p w14:paraId="4A90309C" w14:textId="77777777" w:rsidR="001D4345" w:rsidRPr="00B36611"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BR"/>
              </w:rPr>
            </w:pPr>
            <w:r w:rsidRPr="00B36611">
              <w:rPr>
                <w:rFonts w:ascii="Arial" w:eastAsia="Times New Roman" w:hAnsi="Arial" w:cs="Arial"/>
                <w:sz w:val="18"/>
                <w:szCs w:val="18"/>
                <w:lang w:eastAsia="pt-BR"/>
              </w:rPr>
              <w:t>TQ's</w:t>
            </w:r>
          </w:p>
        </w:tc>
        <w:tc>
          <w:tcPr>
            <w:tcW w:w="786" w:type="dxa"/>
            <w:tcBorders>
              <w:top w:val="single" w:sz="18" w:space="0" w:color="808080" w:themeColor="background1" w:themeShade="80"/>
              <w:left w:val="single" w:sz="18" w:space="0" w:color="548DD4" w:themeColor="text2" w:themeTint="99"/>
              <w:bottom w:val="single" w:sz="18" w:space="0" w:color="548DD4" w:themeColor="text2" w:themeTint="99"/>
              <w:right w:val="single" w:sz="18" w:space="0" w:color="548DD4" w:themeColor="text2" w:themeTint="99"/>
            </w:tcBorders>
            <w:vAlign w:val="center"/>
          </w:tcPr>
          <w:p w14:paraId="18A5B2D5" w14:textId="77777777" w:rsidR="001D4345" w:rsidRPr="00B36611"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BR"/>
              </w:rPr>
            </w:pPr>
            <w:r w:rsidRPr="00B36611">
              <w:rPr>
                <w:rFonts w:ascii="Arial" w:eastAsia="Times New Roman" w:hAnsi="Arial" w:cs="Arial"/>
                <w:sz w:val="18"/>
                <w:szCs w:val="18"/>
                <w:lang w:eastAsia="pt-BR"/>
              </w:rPr>
              <w:t>Munic</w:t>
            </w:r>
            <w:r>
              <w:rPr>
                <w:rFonts w:ascii="Arial" w:eastAsia="Times New Roman" w:hAnsi="Arial" w:cs="Arial"/>
                <w:sz w:val="18"/>
                <w:szCs w:val="18"/>
                <w:lang w:eastAsia="pt-BR"/>
              </w:rPr>
              <w:t>.</w:t>
            </w:r>
          </w:p>
        </w:tc>
        <w:tc>
          <w:tcPr>
            <w:tcW w:w="727" w:type="dxa"/>
            <w:tcBorders>
              <w:top w:val="single" w:sz="18" w:space="0" w:color="808080" w:themeColor="background1" w:themeShade="80"/>
              <w:left w:val="single" w:sz="18" w:space="0" w:color="548DD4" w:themeColor="text2" w:themeTint="99"/>
              <w:bottom w:val="single" w:sz="18" w:space="0" w:color="548DD4" w:themeColor="text2" w:themeTint="99"/>
              <w:right w:val="single" w:sz="18" w:space="0" w:color="808080" w:themeColor="background1" w:themeShade="80"/>
            </w:tcBorders>
            <w:vAlign w:val="center"/>
          </w:tcPr>
          <w:p w14:paraId="27CA46E9" w14:textId="77777777" w:rsidR="001D4345" w:rsidRPr="00B36611"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BR"/>
              </w:rPr>
            </w:pPr>
            <w:r w:rsidRPr="00B36611">
              <w:rPr>
                <w:rFonts w:ascii="Arial" w:eastAsia="Times New Roman" w:hAnsi="Arial" w:cs="Arial"/>
                <w:sz w:val="18"/>
                <w:szCs w:val="18"/>
                <w:lang w:eastAsia="pt-BR"/>
              </w:rPr>
              <w:t>Brasil</w:t>
            </w:r>
          </w:p>
        </w:tc>
      </w:tr>
      <w:tr w:rsidR="001D4345" w:rsidRPr="00B36611" w14:paraId="21EF38A8"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17" w:type="dxa"/>
            <w:vMerge w:val="restart"/>
            <w:tcBorders>
              <w:top w:val="single" w:sz="18" w:space="0" w:color="548DD4" w:themeColor="text2" w:themeTint="99"/>
              <w:left w:val="single" w:sz="18" w:space="0" w:color="808080" w:themeColor="background1" w:themeShade="80"/>
            </w:tcBorders>
            <w:vAlign w:val="center"/>
            <w:hideMark/>
          </w:tcPr>
          <w:p w14:paraId="5AAFAEAA" w14:textId="77777777" w:rsidR="001D4345" w:rsidRPr="00B36611" w:rsidRDefault="001D4345" w:rsidP="005F5A5F">
            <w:pPr>
              <w:rPr>
                <w:rFonts w:ascii="Arial" w:eastAsia="Times New Roman" w:hAnsi="Arial" w:cs="Arial"/>
                <w:color w:val="000000"/>
                <w:sz w:val="18"/>
                <w:szCs w:val="18"/>
                <w:lang w:eastAsia="pt-BR"/>
              </w:rPr>
            </w:pPr>
            <w:r w:rsidRPr="00B36611">
              <w:rPr>
                <w:rFonts w:ascii="Arial" w:eastAsia="Times New Roman" w:hAnsi="Arial" w:cs="Arial"/>
                <w:color w:val="000000"/>
                <w:sz w:val="18"/>
                <w:szCs w:val="18"/>
                <w:lang w:eastAsia="pt-BR"/>
              </w:rPr>
              <w:t>CENTRO-OESTE</w:t>
            </w:r>
          </w:p>
        </w:tc>
        <w:tc>
          <w:tcPr>
            <w:tcW w:w="1006" w:type="dxa"/>
            <w:tcBorders>
              <w:top w:val="single" w:sz="18" w:space="0" w:color="548DD4" w:themeColor="text2" w:themeTint="99"/>
            </w:tcBorders>
            <w:vAlign w:val="center"/>
            <w:hideMark/>
          </w:tcPr>
          <w:p w14:paraId="20CC9A9C" w14:textId="77777777" w:rsidR="001D4345" w:rsidRPr="00B36611"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RURAL</w:t>
            </w:r>
          </w:p>
        </w:tc>
        <w:tc>
          <w:tcPr>
            <w:tcW w:w="727" w:type="dxa"/>
            <w:tcBorders>
              <w:top w:val="single" w:sz="18" w:space="0" w:color="548DD4" w:themeColor="text2" w:themeTint="99"/>
              <w:right w:val="single" w:sz="18" w:space="0" w:color="548DD4" w:themeColor="text2" w:themeTint="99"/>
            </w:tcBorders>
            <w:noWrap/>
            <w:vAlign w:val="center"/>
            <w:hideMark/>
          </w:tcPr>
          <w:p w14:paraId="645406E5"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9,9%</w:t>
            </w:r>
          </w:p>
        </w:tc>
        <w:tc>
          <w:tcPr>
            <w:tcW w:w="853" w:type="dxa"/>
            <w:tcBorders>
              <w:top w:val="single" w:sz="18" w:space="0" w:color="548DD4" w:themeColor="text2" w:themeTint="99"/>
              <w:left w:val="single" w:sz="18" w:space="0" w:color="548DD4" w:themeColor="text2" w:themeTint="99"/>
              <w:right w:val="single" w:sz="18" w:space="0" w:color="548DD4" w:themeColor="text2" w:themeTint="99"/>
            </w:tcBorders>
            <w:noWrap/>
            <w:vAlign w:val="center"/>
            <w:hideMark/>
          </w:tcPr>
          <w:p w14:paraId="06997030"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35,9%</w:t>
            </w:r>
          </w:p>
        </w:tc>
        <w:tc>
          <w:tcPr>
            <w:tcW w:w="787" w:type="dxa"/>
            <w:tcBorders>
              <w:top w:val="single" w:sz="18" w:space="0" w:color="548DD4" w:themeColor="text2" w:themeTint="99"/>
              <w:left w:val="single" w:sz="18" w:space="0" w:color="548DD4" w:themeColor="text2" w:themeTint="99"/>
              <w:right w:val="single" w:sz="18" w:space="0" w:color="808080" w:themeColor="background1" w:themeShade="80"/>
            </w:tcBorders>
            <w:noWrap/>
            <w:vAlign w:val="center"/>
            <w:hideMark/>
          </w:tcPr>
          <w:p w14:paraId="4771919E"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18,9%</w:t>
            </w:r>
          </w:p>
        </w:tc>
        <w:tc>
          <w:tcPr>
            <w:tcW w:w="1067" w:type="dxa"/>
            <w:vMerge w:val="restart"/>
            <w:tcBorders>
              <w:top w:val="single" w:sz="18" w:space="0" w:color="548DD4" w:themeColor="text2" w:themeTint="99"/>
              <w:left w:val="single" w:sz="18" w:space="0" w:color="808080" w:themeColor="background1" w:themeShade="80"/>
              <w:right w:val="single" w:sz="18" w:space="0" w:color="548DD4" w:themeColor="text2" w:themeTint="99"/>
            </w:tcBorders>
            <w:vAlign w:val="center"/>
          </w:tcPr>
          <w:p w14:paraId="6AEC2C5E" w14:textId="77777777" w:rsidR="001D4345" w:rsidRPr="0045685E"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45685E">
              <w:rPr>
                <w:rFonts w:ascii="Arial" w:eastAsia="Times New Roman" w:hAnsi="Arial" w:cs="Arial"/>
                <w:b/>
                <w:color w:val="000000"/>
                <w:sz w:val="18"/>
                <w:szCs w:val="18"/>
                <w:lang w:eastAsia="pt-BR"/>
              </w:rPr>
              <w:t>SUDESTE</w:t>
            </w:r>
          </w:p>
        </w:tc>
        <w:tc>
          <w:tcPr>
            <w:tcW w:w="1006" w:type="dxa"/>
            <w:tcBorders>
              <w:top w:val="single" w:sz="18" w:space="0" w:color="548DD4" w:themeColor="text2" w:themeTint="99"/>
              <w:left w:val="single" w:sz="18" w:space="0" w:color="548DD4" w:themeColor="text2" w:themeTint="99"/>
              <w:right w:val="single" w:sz="18" w:space="0" w:color="548DD4" w:themeColor="text2" w:themeTint="99"/>
            </w:tcBorders>
            <w:vAlign w:val="center"/>
          </w:tcPr>
          <w:p w14:paraId="016F076A" w14:textId="77777777" w:rsidR="001D4345" w:rsidRPr="00B36611"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RURAL</w:t>
            </w:r>
          </w:p>
        </w:tc>
        <w:tc>
          <w:tcPr>
            <w:tcW w:w="727" w:type="dxa"/>
            <w:tcBorders>
              <w:top w:val="single" w:sz="18" w:space="0" w:color="548DD4" w:themeColor="text2" w:themeTint="99"/>
              <w:left w:val="single" w:sz="18" w:space="0" w:color="548DD4" w:themeColor="text2" w:themeTint="99"/>
              <w:right w:val="single" w:sz="18" w:space="0" w:color="548DD4" w:themeColor="text2" w:themeTint="99"/>
            </w:tcBorders>
            <w:vAlign w:val="center"/>
          </w:tcPr>
          <w:p w14:paraId="1B7C2B54"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35,0%</w:t>
            </w:r>
          </w:p>
        </w:tc>
        <w:tc>
          <w:tcPr>
            <w:tcW w:w="786" w:type="dxa"/>
            <w:tcBorders>
              <w:top w:val="single" w:sz="18" w:space="0" w:color="548DD4" w:themeColor="text2" w:themeTint="99"/>
              <w:left w:val="single" w:sz="18" w:space="0" w:color="548DD4" w:themeColor="text2" w:themeTint="99"/>
              <w:right w:val="single" w:sz="18" w:space="0" w:color="548DD4" w:themeColor="text2" w:themeTint="99"/>
            </w:tcBorders>
            <w:vAlign w:val="center"/>
          </w:tcPr>
          <w:p w14:paraId="0596E360"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58,3%</w:t>
            </w:r>
          </w:p>
        </w:tc>
        <w:tc>
          <w:tcPr>
            <w:tcW w:w="727" w:type="dxa"/>
            <w:tcBorders>
              <w:top w:val="single" w:sz="18" w:space="0" w:color="548DD4" w:themeColor="text2" w:themeTint="99"/>
              <w:left w:val="single" w:sz="18" w:space="0" w:color="548DD4" w:themeColor="text2" w:themeTint="99"/>
              <w:right w:val="single" w:sz="18" w:space="0" w:color="808080" w:themeColor="background1" w:themeShade="80"/>
            </w:tcBorders>
            <w:vAlign w:val="center"/>
          </w:tcPr>
          <w:p w14:paraId="089D9F26"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40,4%</w:t>
            </w:r>
          </w:p>
        </w:tc>
      </w:tr>
      <w:tr w:rsidR="001D4345" w:rsidRPr="00B36611" w14:paraId="75DF787A" w14:textId="77777777" w:rsidTr="005F5A5F">
        <w:trPr>
          <w:trHeight w:val="300"/>
          <w:jc w:val="center"/>
        </w:trPr>
        <w:tc>
          <w:tcPr>
            <w:cnfStyle w:val="001000000000" w:firstRow="0" w:lastRow="0" w:firstColumn="1" w:lastColumn="0" w:oddVBand="0" w:evenVBand="0" w:oddHBand="0" w:evenHBand="0" w:firstRowFirstColumn="0" w:firstRowLastColumn="0" w:lastRowFirstColumn="0" w:lastRowLastColumn="0"/>
            <w:tcW w:w="1217" w:type="dxa"/>
            <w:vMerge/>
            <w:tcBorders>
              <w:left w:val="single" w:sz="18" w:space="0" w:color="808080" w:themeColor="background1" w:themeShade="80"/>
            </w:tcBorders>
            <w:vAlign w:val="center"/>
            <w:hideMark/>
          </w:tcPr>
          <w:p w14:paraId="715D3791" w14:textId="77777777" w:rsidR="001D4345" w:rsidRPr="00B36611" w:rsidRDefault="001D4345" w:rsidP="005F5A5F">
            <w:pPr>
              <w:rPr>
                <w:rFonts w:ascii="Arial" w:eastAsia="Times New Roman" w:hAnsi="Arial" w:cs="Arial"/>
                <w:color w:val="000000"/>
                <w:sz w:val="18"/>
                <w:szCs w:val="18"/>
                <w:lang w:eastAsia="pt-BR"/>
              </w:rPr>
            </w:pPr>
          </w:p>
        </w:tc>
        <w:tc>
          <w:tcPr>
            <w:tcW w:w="1006" w:type="dxa"/>
            <w:vAlign w:val="center"/>
            <w:hideMark/>
          </w:tcPr>
          <w:p w14:paraId="2029B684" w14:textId="77777777" w:rsidR="001D4345" w:rsidRPr="00B36611"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URBANO</w:t>
            </w:r>
          </w:p>
        </w:tc>
        <w:tc>
          <w:tcPr>
            <w:tcW w:w="727" w:type="dxa"/>
            <w:tcBorders>
              <w:right w:val="single" w:sz="18" w:space="0" w:color="548DD4" w:themeColor="text2" w:themeTint="99"/>
            </w:tcBorders>
            <w:noWrap/>
            <w:vAlign w:val="center"/>
            <w:hideMark/>
          </w:tcPr>
          <w:p w14:paraId="7B4BB958"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79,3%</w:t>
            </w:r>
          </w:p>
        </w:tc>
        <w:tc>
          <w:tcPr>
            <w:tcW w:w="853" w:type="dxa"/>
            <w:tcBorders>
              <w:left w:val="single" w:sz="18" w:space="0" w:color="548DD4" w:themeColor="text2" w:themeTint="99"/>
              <w:right w:val="single" w:sz="18" w:space="0" w:color="548DD4" w:themeColor="text2" w:themeTint="99"/>
            </w:tcBorders>
            <w:noWrap/>
            <w:vAlign w:val="center"/>
            <w:hideMark/>
          </w:tcPr>
          <w:p w14:paraId="23126B8B"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99,1%</w:t>
            </w:r>
          </w:p>
        </w:tc>
        <w:tc>
          <w:tcPr>
            <w:tcW w:w="787" w:type="dxa"/>
            <w:tcBorders>
              <w:left w:val="single" w:sz="18" w:space="0" w:color="548DD4" w:themeColor="text2" w:themeTint="99"/>
              <w:right w:val="single" w:sz="18" w:space="0" w:color="808080" w:themeColor="background1" w:themeShade="80"/>
            </w:tcBorders>
            <w:noWrap/>
            <w:vAlign w:val="center"/>
            <w:hideMark/>
          </w:tcPr>
          <w:p w14:paraId="14B46FAB"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98,3%</w:t>
            </w:r>
          </w:p>
        </w:tc>
        <w:tc>
          <w:tcPr>
            <w:tcW w:w="1067" w:type="dxa"/>
            <w:vMerge/>
            <w:tcBorders>
              <w:left w:val="single" w:sz="18" w:space="0" w:color="808080" w:themeColor="background1" w:themeShade="80"/>
              <w:right w:val="single" w:sz="18" w:space="0" w:color="548DD4" w:themeColor="text2" w:themeTint="99"/>
            </w:tcBorders>
            <w:vAlign w:val="center"/>
          </w:tcPr>
          <w:p w14:paraId="692CA120" w14:textId="77777777" w:rsidR="001D4345" w:rsidRPr="0045685E"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pt-BR"/>
              </w:rPr>
            </w:pPr>
          </w:p>
        </w:tc>
        <w:tc>
          <w:tcPr>
            <w:tcW w:w="1006" w:type="dxa"/>
            <w:tcBorders>
              <w:left w:val="single" w:sz="18" w:space="0" w:color="548DD4" w:themeColor="text2" w:themeTint="99"/>
              <w:right w:val="single" w:sz="18" w:space="0" w:color="548DD4" w:themeColor="text2" w:themeTint="99"/>
            </w:tcBorders>
            <w:vAlign w:val="center"/>
          </w:tcPr>
          <w:p w14:paraId="702E36B1" w14:textId="77777777" w:rsidR="001D4345" w:rsidRPr="00B36611"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URBANO</w:t>
            </w:r>
          </w:p>
        </w:tc>
        <w:tc>
          <w:tcPr>
            <w:tcW w:w="727" w:type="dxa"/>
            <w:tcBorders>
              <w:left w:val="single" w:sz="18" w:space="0" w:color="548DD4" w:themeColor="text2" w:themeTint="99"/>
              <w:right w:val="single" w:sz="18" w:space="0" w:color="548DD4" w:themeColor="text2" w:themeTint="99"/>
            </w:tcBorders>
            <w:vAlign w:val="center"/>
          </w:tcPr>
          <w:p w14:paraId="37F51DFC"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97,6%</w:t>
            </w:r>
          </w:p>
        </w:tc>
        <w:tc>
          <w:tcPr>
            <w:tcW w:w="786" w:type="dxa"/>
            <w:tcBorders>
              <w:left w:val="single" w:sz="18" w:space="0" w:color="548DD4" w:themeColor="text2" w:themeTint="99"/>
              <w:right w:val="single" w:sz="18" w:space="0" w:color="548DD4" w:themeColor="text2" w:themeTint="99"/>
            </w:tcBorders>
            <w:vAlign w:val="center"/>
          </w:tcPr>
          <w:p w14:paraId="518C25C9"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99,1%</w:t>
            </w:r>
          </w:p>
        </w:tc>
        <w:tc>
          <w:tcPr>
            <w:tcW w:w="727" w:type="dxa"/>
            <w:tcBorders>
              <w:left w:val="single" w:sz="18" w:space="0" w:color="548DD4" w:themeColor="text2" w:themeTint="99"/>
              <w:right w:val="single" w:sz="18" w:space="0" w:color="808080" w:themeColor="background1" w:themeShade="80"/>
            </w:tcBorders>
            <w:vAlign w:val="center"/>
          </w:tcPr>
          <w:p w14:paraId="089276AD"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98,7%</w:t>
            </w:r>
          </w:p>
        </w:tc>
      </w:tr>
      <w:tr w:rsidR="001D4345" w:rsidRPr="00B36611" w14:paraId="4A179EF8"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17" w:type="dxa"/>
            <w:vMerge/>
            <w:tcBorders>
              <w:left w:val="single" w:sz="18" w:space="0" w:color="808080" w:themeColor="background1" w:themeShade="80"/>
              <w:bottom w:val="single" w:sz="18" w:space="0" w:color="548DD4" w:themeColor="text2" w:themeTint="99"/>
            </w:tcBorders>
            <w:vAlign w:val="center"/>
            <w:hideMark/>
          </w:tcPr>
          <w:p w14:paraId="191DD1EA" w14:textId="77777777" w:rsidR="001D4345" w:rsidRPr="00B36611" w:rsidRDefault="001D4345" w:rsidP="005F5A5F">
            <w:pPr>
              <w:rPr>
                <w:rFonts w:ascii="Arial" w:eastAsia="Times New Roman" w:hAnsi="Arial" w:cs="Arial"/>
                <w:color w:val="000000"/>
                <w:sz w:val="18"/>
                <w:szCs w:val="18"/>
                <w:lang w:eastAsia="pt-BR"/>
              </w:rPr>
            </w:pPr>
          </w:p>
        </w:tc>
        <w:tc>
          <w:tcPr>
            <w:tcW w:w="1006" w:type="dxa"/>
            <w:tcBorders>
              <w:bottom w:val="single" w:sz="18" w:space="0" w:color="548DD4" w:themeColor="text2" w:themeTint="99"/>
            </w:tcBorders>
            <w:vAlign w:val="center"/>
            <w:hideMark/>
          </w:tcPr>
          <w:p w14:paraId="280ABF92" w14:textId="77777777" w:rsidR="001D4345" w:rsidRPr="00B36611"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Total</w:t>
            </w:r>
          </w:p>
        </w:tc>
        <w:tc>
          <w:tcPr>
            <w:tcW w:w="727" w:type="dxa"/>
            <w:tcBorders>
              <w:bottom w:val="single" w:sz="18" w:space="0" w:color="548DD4" w:themeColor="text2" w:themeTint="99"/>
              <w:right w:val="single" w:sz="18" w:space="0" w:color="548DD4" w:themeColor="text2" w:themeTint="99"/>
            </w:tcBorders>
            <w:noWrap/>
            <w:vAlign w:val="center"/>
            <w:hideMark/>
          </w:tcPr>
          <w:p w14:paraId="3F641B68"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15,4%</w:t>
            </w:r>
          </w:p>
        </w:tc>
        <w:tc>
          <w:tcPr>
            <w:tcW w:w="853" w:type="dxa"/>
            <w:tcBorders>
              <w:left w:val="single" w:sz="18" w:space="0" w:color="548DD4" w:themeColor="text2" w:themeTint="99"/>
              <w:bottom w:val="single" w:sz="18" w:space="0" w:color="548DD4" w:themeColor="text2" w:themeTint="99"/>
              <w:right w:val="single" w:sz="18" w:space="0" w:color="548DD4" w:themeColor="text2" w:themeTint="99"/>
            </w:tcBorders>
            <w:noWrap/>
            <w:vAlign w:val="center"/>
            <w:hideMark/>
          </w:tcPr>
          <w:p w14:paraId="7E7C36AD"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96,1%</w:t>
            </w:r>
          </w:p>
        </w:tc>
        <w:tc>
          <w:tcPr>
            <w:tcW w:w="787" w:type="dxa"/>
            <w:tcBorders>
              <w:left w:val="single" w:sz="18" w:space="0" w:color="548DD4" w:themeColor="text2" w:themeTint="99"/>
              <w:bottom w:val="single" w:sz="18" w:space="0" w:color="548DD4" w:themeColor="text2" w:themeTint="99"/>
              <w:right w:val="single" w:sz="18" w:space="0" w:color="808080" w:themeColor="background1" w:themeShade="80"/>
            </w:tcBorders>
            <w:noWrap/>
            <w:vAlign w:val="center"/>
            <w:hideMark/>
          </w:tcPr>
          <w:p w14:paraId="7E4A7923"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89,6%</w:t>
            </w:r>
          </w:p>
        </w:tc>
        <w:tc>
          <w:tcPr>
            <w:tcW w:w="1067" w:type="dxa"/>
            <w:vMerge/>
            <w:tcBorders>
              <w:left w:val="single" w:sz="18" w:space="0" w:color="808080" w:themeColor="background1" w:themeShade="80"/>
              <w:bottom w:val="single" w:sz="18" w:space="0" w:color="548DD4" w:themeColor="text2" w:themeTint="99"/>
              <w:right w:val="single" w:sz="18" w:space="0" w:color="548DD4" w:themeColor="text2" w:themeTint="99"/>
            </w:tcBorders>
            <w:vAlign w:val="center"/>
          </w:tcPr>
          <w:p w14:paraId="0A16424F" w14:textId="77777777" w:rsidR="001D4345" w:rsidRPr="0045685E"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p>
        </w:tc>
        <w:tc>
          <w:tcPr>
            <w:tcW w:w="1006" w:type="dxa"/>
            <w:tcBorders>
              <w:left w:val="single" w:sz="18" w:space="0" w:color="548DD4" w:themeColor="text2" w:themeTint="99"/>
              <w:bottom w:val="single" w:sz="18" w:space="0" w:color="548DD4" w:themeColor="text2" w:themeTint="99"/>
              <w:right w:val="single" w:sz="18" w:space="0" w:color="548DD4" w:themeColor="text2" w:themeTint="99"/>
            </w:tcBorders>
            <w:vAlign w:val="center"/>
          </w:tcPr>
          <w:p w14:paraId="12FA774A" w14:textId="77777777" w:rsidR="001D4345" w:rsidRPr="00B36611"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Total</w:t>
            </w:r>
          </w:p>
        </w:tc>
        <w:tc>
          <w:tcPr>
            <w:tcW w:w="727" w:type="dxa"/>
            <w:tcBorders>
              <w:left w:val="single" w:sz="18" w:space="0" w:color="548DD4" w:themeColor="text2" w:themeTint="99"/>
              <w:bottom w:val="single" w:sz="18" w:space="0" w:color="548DD4" w:themeColor="text2" w:themeTint="99"/>
              <w:right w:val="single" w:sz="18" w:space="0" w:color="548DD4" w:themeColor="text2" w:themeTint="99"/>
            </w:tcBorders>
            <w:vAlign w:val="center"/>
          </w:tcPr>
          <w:p w14:paraId="2DBF1A44"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51,6%</w:t>
            </w:r>
          </w:p>
        </w:tc>
        <w:tc>
          <w:tcPr>
            <w:tcW w:w="786" w:type="dxa"/>
            <w:tcBorders>
              <w:left w:val="single" w:sz="18" w:space="0" w:color="548DD4" w:themeColor="text2" w:themeTint="99"/>
              <w:bottom w:val="single" w:sz="18" w:space="0" w:color="548DD4" w:themeColor="text2" w:themeTint="99"/>
              <w:right w:val="single" w:sz="18" w:space="0" w:color="548DD4" w:themeColor="text2" w:themeTint="99"/>
            </w:tcBorders>
            <w:vAlign w:val="center"/>
          </w:tcPr>
          <w:p w14:paraId="175F6804"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98,3%</w:t>
            </w:r>
          </w:p>
        </w:tc>
        <w:tc>
          <w:tcPr>
            <w:tcW w:w="727" w:type="dxa"/>
            <w:tcBorders>
              <w:left w:val="single" w:sz="18" w:space="0" w:color="548DD4" w:themeColor="text2" w:themeTint="99"/>
              <w:bottom w:val="single" w:sz="18" w:space="0" w:color="548DD4" w:themeColor="text2" w:themeTint="99"/>
              <w:right w:val="single" w:sz="18" w:space="0" w:color="808080" w:themeColor="background1" w:themeShade="80"/>
            </w:tcBorders>
            <w:vAlign w:val="center"/>
          </w:tcPr>
          <w:p w14:paraId="4226159A"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94,9%</w:t>
            </w:r>
          </w:p>
        </w:tc>
      </w:tr>
      <w:tr w:rsidR="001D4345" w:rsidRPr="00B36611" w14:paraId="3AE7252D" w14:textId="77777777" w:rsidTr="005F5A5F">
        <w:trPr>
          <w:trHeight w:val="300"/>
          <w:jc w:val="center"/>
        </w:trPr>
        <w:tc>
          <w:tcPr>
            <w:cnfStyle w:val="001000000000" w:firstRow="0" w:lastRow="0" w:firstColumn="1" w:lastColumn="0" w:oddVBand="0" w:evenVBand="0" w:oddHBand="0" w:evenHBand="0" w:firstRowFirstColumn="0" w:firstRowLastColumn="0" w:lastRowFirstColumn="0" w:lastRowLastColumn="0"/>
            <w:tcW w:w="1217" w:type="dxa"/>
            <w:vMerge w:val="restart"/>
            <w:tcBorders>
              <w:top w:val="single" w:sz="18" w:space="0" w:color="548DD4" w:themeColor="text2" w:themeTint="99"/>
              <w:left w:val="single" w:sz="18" w:space="0" w:color="808080" w:themeColor="background1" w:themeShade="80"/>
            </w:tcBorders>
            <w:vAlign w:val="center"/>
            <w:hideMark/>
          </w:tcPr>
          <w:p w14:paraId="073A6AC3" w14:textId="77777777" w:rsidR="001D4345" w:rsidRPr="00B36611" w:rsidRDefault="001D4345" w:rsidP="005F5A5F">
            <w:pPr>
              <w:rPr>
                <w:rFonts w:ascii="Arial" w:eastAsia="Times New Roman" w:hAnsi="Arial" w:cs="Arial"/>
                <w:color w:val="000000"/>
                <w:sz w:val="18"/>
                <w:szCs w:val="18"/>
                <w:lang w:eastAsia="pt-BR"/>
              </w:rPr>
            </w:pPr>
            <w:r w:rsidRPr="00B36611">
              <w:rPr>
                <w:rFonts w:ascii="Arial" w:eastAsia="Times New Roman" w:hAnsi="Arial" w:cs="Arial"/>
                <w:color w:val="000000"/>
                <w:sz w:val="18"/>
                <w:szCs w:val="18"/>
                <w:lang w:eastAsia="pt-BR"/>
              </w:rPr>
              <w:t>NORDESTE</w:t>
            </w:r>
          </w:p>
        </w:tc>
        <w:tc>
          <w:tcPr>
            <w:tcW w:w="1006" w:type="dxa"/>
            <w:tcBorders>
              <w:top w:val="single" w:sz="18" w:space="0" w:color="548DD4" w:themeColor="text2" w:themeTint="99"/>
            </w:tcBorders>
            <w:vAlign w:val="center"/>
            <w:hideMark/>
          </w:tcPr>
          <w:p w14:paraId="671E6612" w14:textId="77777777" w:rsidR="001D4345" w:rsidRPr="00B36611"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RURAL</w:t>
            </w:r>
          </w:p>
        </w:tc>
        <w:tc>
          <w:tcPr>
            <w:tcW w:w="727" w:type="dxa"/>
            <w:tcBorders>
              <w:top w:val="single" w:sz="18" w:space="0" w:color="548DD4" w:themeColor="text2" w:themeTint="99"/>
              <w:right w:val="single" w:sz="18" w:space="0" w:color="548DD4" w:themeColor="text2" w:themeTint="99"/>
            </w:tcBorders>
            <w:noWrap/>
            <w:vAlign w:val="center"/>
            <w:hideMark/>
          </w:tcPr>
          <w:p w14:paraId="143EB954"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9,0%</w:t>
            </w:r>
          </w:p>
        </w:tc>
        <w:tc>
          <w:tcPr>
            <w:tcW w:w="853" w:type="dxa"/>
            <w:tcBorders>
              <w:top w:val="single" w:sz="18" w:space="0" w:color="548DD4" w:themeColor="text2" w:themeTint="99"/>
              <w:left w:val="single" w:sz="18" w:space="0" w:color="548DD4" w:themeColor="text2" w:themeTint="99"/>
              <w:right w:val="single" w:sz="18" w:space="0" w:color="548DD4" w:themeColor="text2" w:themeTint="99"/>
            </w:tcBorders>
            <w:noWrap/>
            <w:vAlign w:val="center"/>
            <w:hideMark/>
          </w:tcPr>
          <w:p w14:paraId="45587780"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17,4%</w:t>
            </w:r>
          </w:p>
        </w:tc>
        <w:tc>
          <w:tcPr>
            <w:tcW w:w="787" w:type="dxa"/>
            <w:tcBorders>
              <w:top w:val="single" w:sz="18" w:space="0" w:color="548DD4" w:themeColor="text2" w:themeTint="99"/>
              <w:left w:val="single" w:sz="18" w:space="0" w:color="548DD4" w:themeColor="text2" w:themeTint="99"/>
              <w:right w:val="single" w:sz="18" w:space="0" w:color="808080" w:themeColor="background1" w:themeShade="80"/>
            </w:tcBorders>
            <w:noWrap/>
            <w:vAlign w:val="center"/>
            <w:hideMark/>
          </w:tcPr>
          <w:p w14:paraId="6DED34E0"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18,7%</w:t>
            </w:r>
          </w:p>
        </w:tc>
        <w:tc>
          <w:tcPr>
            <w:tcW w:w="1067" w:type="dxa"/>
            <w:vMerge w:val="restart"/>
            <w:tcBorders>
              <w:top w:val="single" w:sz="18" w:space="0" w:color="548DD4" w:themeColor="text2" w:themeTint="99"/>
              <w:left w:val="single" w:sz="18" w:space="0" w:color="808080" w:themeColor="background1" w:themeShade="80"/>
              <w:right w:val="single" w:sz="18" w:space="0" w:color="548DD4" w:themeColor="text2" w:themeTint="99"/>
            </w:tcBorders>
            <w:vAlign w:val="center"/>
          </w:tcPr>
          <w:p w14:paraId="40126B3D" w14:textId="77777777" w:rsidR="001D4345" w:rsidRPr="0045685E"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pt-BR"/>
              </w:rPr>
            </w:pPr>
            <w:r w:rsidRPr="0045685E">
              <w:rPr>
                <w:rFonts w:ascii="Arial" w:eastAsia="Times New Roman" w:hAnsi="Arial" w:cs="Arial"/>
                <w:b/>
                <w:color w:val="000000"/>
                <w:sz w:val="18"/>
                <w:szCs w:val="18"/>
                <w:lang w:eastAsia="pt-BR"/>
              </w:rPr>
              <w:t>SUL</w:t>
            </w:r>
          </w:p>
        </w:tc>
        <w:tc>
          <w:tcPr>
            <w:tcW w:w="1006" w:type="dxa"/>
            <w:tcBorders>
              <w:top w:val="single" w:sz="18" w:space="0" w:color="548DD4" w:themeColor="text2" w:themeTint="99"/>
              <w:left w:val="single" w:sz="18" w:space="0" w:color="548DD4" w:themeColor="text2" w:themeTint="99"/>
              <w:right w:val="single" w:sz="18" w:space="0" w:color="548DD4" w:themeColor="text2" w:themeTint="99"/>
            </w:tcBorders>
            <w:vAlign w:val="center"/>
          </w:tcPr>
          <w:p w14:paraId="1DA8D25D" w14:textId="77777777" w:rsidR="001D4345" w:rsidRPr="00B36611"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RURAL</w:t>
            </w:r>
          </w:p>
        </w:tc>
        <w:tc>
          <w:tcPr>
            <w:tcW w:w="727" w:type="dxa"/>
            <w:tcBorders>
              <w:top w:val="single" w:sz="18" w:space="0" w:color="548DD4" w:themeColor="text2" w:themeTint="99"/>
              <w:left w:val="single" w:sz="18" w:space="0" w:color="548DD4" w:themeColor="text2" w:themeTint="99"/>
              <w:right w:val="single" w:sz="18" w:space="0" w:color="548DD4" w:themeColor="text2" w:themeTint="99"/>
            </w:tcBorders>
            <w:vAlign w:val="center"/>
          </w:tcPr>
          <w:p w14:paraId="709AED09"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49,0%</w:t>
            </w:r>
          </w:p>
        </w:tc>
        <w:tc>
          <w:tcPr>
            <w:tcW w:w="786" w:type="dxa"/>
            <w:tcBorders>
              <w:top w:val="single" w:sz="18" w:space="0" w:color="548DD4" w:themeColor="text2" w:themeTint="99"/>
              <w:left w:val="single" w:sz="18" w:space="0" w:color="548DD4" w:themeColor="text2" w:themeTint="99"/>
              <w:right w:val="single" w:sz="18" w:space="0" w:color="548DD4" w:themeColor="text2" w:themeTint="99"/>
            </w:tcBorders>
            <w:vAlign w:val="center"/>
          </w:tcPr>
          <w:p w14:paraId="02845567"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56,0%</w:t>
            </w:r>
          </w:p>
        </w:tc>
        <w:tc>
          <w:tcPr>
            <w:tcW w:w="727" w:type="dxa"/>
            <w:tcBorders>
              <w:top w:val="single" w:sz="18" w:space="0" w:color="548DD4" w:themeColor="text2" w:themeTint="99"/>
              <w:left w:val="single" w:sz="18" w:space="0" w:color="548DD4" w:themeColor="text2" w:themeTint="99"/>
              <w:right w:val="single" w:sz="18" w:space="0" w:color="808080" w:themeColor="background1" w:themeShade="80"/>
            </w:tcBorders>
            <w:vAlign w:val="center"/>
          </w:tcPr>
          <w:p w14:paraId="29CD0FE2"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45,8%</w:t>
            </w:r>
          </w:p>
        </w:tc>
      </w:tr>
      <w:tr w:rsidR="001D4345" w:rsidRPr="00B36611" w14:paraId="2DE5E2A4"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17" w:type="dxa"/>
            <w:vMerge/>
            <w:tcBorders>
              <w:left w:val="single" w:sz="18" w:space="0" w:color="808080" w:themeColor="background1" w:themeShade="80"/>
            </w:tcBorders>
            <w:vAlign w:val="center"/>
            <w:hideMark/>
          </w:tcPr>
          <w:p w14:paraId="5089F22F" w14:textId="77777777" w:rsidR="001D4345" w:rsidRPr="00B36611" w:rsidRDefault="001D4345" w:rsidP="005F5A5F">
            <w:pPr>
              <w:rPr>
                <w:rFonts w:ascii="Arial" w:eastAsia="Times New Roman" w:hAnsi="Arial" w:cs="Arial"/>
                <w:color w:val="000000"/>
                <w:sz w:val="18"/>
                <w:szCs w:val="18"/>
                <w:lang w:eastAsia="pt-BR"/>
              </w:rPr>
            </w:pPr>
          </w:p>
        </w:tc>
        <w:tc>
          <w:tcPr>
            <w:tcW w:w="1006" w:type="dxa"/>
            <w:vAlign w:val="center"/>
            <w:hideMark/>
          </w:tcPr>
          <w:p w14:paraId="571CCFD0" w14:textId="77777777" w:rsidR="001D4345" w:rsidRPr="00B36611"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URBANO</w:t>
            </w:r>
          </w:p>
        </w:tc>
        <w:tc>
          <w:tcPr>
            <w:tcW w:w="727" w:type="dxa"/>
            <w:tcBorders>
              <w:right w:val="single" w:sz="18" w:space="0" w:color="548DD4" w:themeColor="text2" w:themeTint="99"/>
            </w:tcBorders>
            <w:noWrap/>
            <w:vAlign w:val="center"/>
            <w:hideMark/>
          </w:tcPr>
          <w:p w14:paraId="075D3722"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80,0%</w:t>
            </w:r>
          </w:p>
        </w:tc>
        <w:tc>
          <w:tcPr>
            <w:tcW w:w="853" w:type="dxa"/>
            <w:tcBorders>
              <w:left w:val="single" w:sz="18" w:space="0" w:color="548DD4" w:themeColor="text2" w:themeTint="99"/>
              <w:right w:val="single" w:sz="18" w:space="0" w:color="548DD4" w:themeColor="text2" w:themeTint="99"/>
            </w:tcBorders>
            <w:noWrap/>
            <w:vAlign w:val="center"/>
            <w:hideMark/>
          </w:tcPr>
          <w:p w14:paraId="1E18BB4A"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93,2%</w:t>
            </w:r>
          </w:p>
        </w:tc>
        <w:tc>
          <w:tcPr>
            <w:tcW w:w="787" w:type="dxa"/>
            <w:tcBorders>
              <w:left w:val="single" w:sz="18" w:space="0" w:color="548DD4" w:themeColor="text2" w:themeTint="99"/>
              <w:right w:val="single" w:sz="18" w:space="0" w:color="808080" w:themeColor="background1" w:themeShade="80"/>
            </w:tcBorders>
            <w:noWrap/>
            <w:vAlign w:val="center"/>
            <w:hideMark/>
          </w:tcPr>
          <w:p w14:paraId="35D5D89B"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93,5%</w:t>
            </w:r>
          </w:p>
        </w:tc>
        <w:tc>
          <w:tcPr>
            <w:tcW w:w="1067" w:type="dxa"/>
            <w:vMerge/>
            <w:tcBorders>
              <w:left w:val="single" w:sz="18" w:space="0" w:color="808080" w:themeColor="background1" w:themeShade="80"/>
              <w:right w:val="single" w:sz="18" w:space="0" w:color="548DD4" w:themeColor="text2" w:themeTint="99"/>
            </w:tcBorders>
            <w:vAlign w:val="center"/>
          </w:tcPr>
          <w:p w14:paraId="67E37A2A" w14:textId="77777777" w:rsidR="001D4345" w:rsidRPr="0045685E"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p>
        </w:tc>
        <w:tc>
          <w:tcPr>
            <w:tcW w:w="1006" w:type="dxa"/>
            <w:tcBorders>
              <w:left w:val="single" w:sz="18" w:space="0" w:color="548DD4" w:themeColor="text2" w:themeTint="99"/>
              <w:right w:val="single" w:sz="18" w:space="0" w:color="548DD4" w:themeColor="text2" w:themeTint="99"/>
            </w:tcBorders>
            <w:vAlign w:val="center"/>
          </w:tcPr>
          <w:p w14:paraId="1CD27E84" w14:textId="77777777" w:rsidR="001D4345" w:rsidRPr="00B36611"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URBANO</w:t>
            </w:r>
          </w:p>
        </w:tc>
        <w:tc>
          <w:tcPr>
            <w:tcW w:w="727" w:type="dxa"/>
            <w:tcBorders>
              <w:left w:val="single" w:sz="18" w:space="0" w:color="548DD4" w:themeColor="text2" w:themeTint="99"/>
              <w:right w:val="single" w:sz="18" w:space="0" w:color="548DD4" w:themeColor="text2" w:themeTint="99"/>
            </w:tcBorders>
            <w:vAlign w:val="center"/>
          </w:tcPr>
          <w:p w14:paraId="524C5EF3"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99,8%</w:t>
            </w:r>
          </w:p>
        </w:tc>
        <w:tc>
          <w:tcPr>
            <w:tcW w:w="786" w:type="dxa"/>
            <w:tcBorders>
              <w:left w:val="single" w:sz="18" w:space="0" w:color="548DD4" w:themeColor="text2" w:themeTint="99"/>
              <w:right w:val="single" w:sz="18" w:space="0" w:color="548DD4" w:themeColor="text2" w:themeTint="99"/>
            </w:tcBorders>
            <w:vAlign w:val="center"/>
          </w:tcPr>
          <w:p w14:paraId="56E377AD"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99,6%</w:t>
            </w:r>
          </w:p>
        </w:tc>
        <w:tc>
          <w:tcPr>
            <w:tcW w:w="727" w:type="dxa"/>
            <w:tcBorders>
              <w:left w:val="single" w:sz="18" w:space="0" w:color="548DD4" w:themeColor="text2" w:themeTint="99"/>
              <w:right w:val="single" w:sz="18" w:space="0" w:color="808080" w:themeColor="background1" w:themeShade="80"/>
            </w:tcBorders>
            <w:vAlign w:val="center"/>
          </w:tcPr>
          <w:p w14:paraId="6F731B29"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98,9%</w:t>
            </w:r>
          </w:p>
        </w:tc>
      </w:tr>
      <w:tr w:rsidR="001D4345" w:rsidRPr="00B36611" w14:paraId="4BB2D50D" w14:textId="77777777" w:rsidTr="005F5A5F">
        <w:trPr>
          <w:trHeight w:val="300"/>
          <w:jc w:val="center"/>
        </w:trPr>
        <w:tc>
          <w:tcPr>
            <w:cnfStyle w:val="001000000000" w:firstRow="0" w:lastRow="0" w:firstColumn="1" w:lastColumn="0" w:oddVBand="0" w:evenVBand="0" w:oddHBand="0" w:evenHBand="0" w:firstRowFirstColumn="0" w:firstRowLastColumn="0" w:lastRowFirstColumn="0" w:lastRowLastColumn="0"/>
            <w:tcW w:w="1217" w:type="dxa"/>
            <w:vMerge/>
            <w:tcBorders>
              <w:left w:val="single" w:sz="18" w:space="0" w:color="808080" w:themeColor="background1" w:themeShade="80"/>
              <w:bottom w:val="single" w:sz="18" w:space="0" w:color="548DD4" w:themeColor="text2" w:themeTint="99"/>
            </w:tcBorders>
            <w:vAlign w:val="center"/>
            <w:hideMark/>
          </w:tcPr>
          <w:p w14:paraId="67347309" w14:textId="77777777" w:rsidR="001D4345" w:rsidRPr="00B36611" w:rsidRDefault="001D4345" w:rsidP="005F5A5F">
            <w:pPr>
              <w:rPr>
                <w:rFonts w:ascii="Arial" w:eastAsia="Times New Roman" w:hAnsi="Arial" w:cs="Arial"/>
                <w:color w:val="000000"/>
                <w:sz w:val="18"/>
                <w:szCs w:val="18"/>
                <w:lang w:eastAsia="pt-BR"/>
              </w:rPr>
            </w:pPr>
          </w:p>
        </w:tc>
        <w:tc>
          <w:tcPr>
            <w:tcW w:w="1006" w:type="dxa"/>
            <w:tcBorders>
              <w:bottom w:val="single" w:sz="18" w:space="0" w:color="548DD4" w:themeColor="text2" w:themeTint="99"/>
            </w:tcBorders>
            <w:vAlign w:val="center"/>
            <w:hideMark/>
          </w:tcPr>
          <w:p w14:paraId="622E08B8" w14:textId="77777777" w:rsidR="001D4345" w:rsidRPr="00B36611"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Total</w:t>
            </w:r>
          </w:p>
        </w:tc>
        <w:tc>
          <w:tcPr>
            <w:tcW w:w="727" w:type="dxa"/>
            <w:tcBorders>
              <w:bottom w:val="single" w:sz="18" w:space="0" w:color="548DD4" w:themeColor="text2" w:themeTint="99"/>
              <w:right w:val="single" w:sz="18" w:space="0" w:color="548DD4" w:themeColor="text2" w:themeTint="99"/>
            </w:tcBorders>
            <w:noWrap/>
            <w:vAlign w:val="center"/>
            <w:hideMark/>
          </w:tcPr>
          <w:p w14:paraId="1B115CA1"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16,4%</w:t>
            </w:r>
          </w:p>
        </w:tc>
        <w:tc>
          <w:tcPr>
            <w:tcW w:w="853" w:type="dxa"/>
            <w:tcBorders>
              <w:left w:val="single" w:sz="18" w:space="0" w:color="548DD4" w:themeColor="text2" w:themeTint="99"/>
              <w:bottom w:val="single" w:sz="18" w:space="0" w:color="548DD4" w:themeColor="text2" w:themeTint="99"/>
              <w:right w:val="single" w:sz="18" w:space="0" w:color="548DD4" w:themeColor="text2" w:themeTint="99"/>
            </w:tcBorders>
            <w:noWrap/>
            <w:vAlign w:val="center"/>
            <w:hideMark/>
          </w:tcPr>
          <w:p w14:paraId="041B418B"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75,7%</w:t>
            </w:r>
          </w:p>
        </w:tc>
        <w:tc>
          <w:tcPr>
            <w:tcW w:w="787" w:type="dxa"/>
            <w:tcBorders>
              <w:left w:val="single" w:sz="18" w:space="0" w:color="548DD4" w:themeColor="text2" w:themeTint="99"/>
              <w:bottom w:val="single" w:sz="18" w:space="0" w:color="548DD4" w:themeColor="text2" w:themeTint="99"/>
              <w:right w:val="single" w:sz="18" w:space="0" w:color="808080" w:themeColor="background1" w:themeShade="80"/>
            </w:tcBorders>
            <w:noWrap/>
            <w:vAlign w:val="center"/>
            <w:hideMark/>
          </w:tcPr>
          <w:p w14:paraId="24AE15B0"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74,9%</w:t>
            </w:r>
          </w:p>
        </w:tc>
        <w:tc>
          <w:tcPr>
            <w:tcW w:w="1067" w:type="dxa"/>
            <w:vMerge/>
            <w:tcBorders>
              <w:left w:val="single" w:sz="18" w:space="0" w:color="808080" w:themeColor="background1" w:themeShade="80"/>
              <w:bottom w:val="single" w:sz="18" w:space="0" w:color="548DD4" w:themeColor="text2" w:themeTint="99"/>
              <w:right w:val="single" w:sz="18" w:space="0" w:color="548DD4" w:themeColor="text2" w:themeTint="99"/>
            </w:tcBorders>
            <w:vAlign w:val="center"/>
          </w:tcPr>
          <w:p w14:paraId="4582D083" w14:textId="77777777" w:rsidR="001D4345" w:rsidRPr="0045685E"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pt-BR"/>
              </w:rPr>
            </w:pPr>
          </w:p>
        </w:tc>
        <w:tc>
          <w:tcPr>
            <w:tcW w:w="1006" w:type="dxa"/>
            <w:tcBorders>
              <w:left w:val="single" w:sz="18" w:space="0" w:color="548DD4" w:themeColor="text2" w:themeTint="99"/>
              <w:bottom w:val="single" w:sz="18" w:space="0" w:color="548DD4" w:themeColor="text2" w:themeTint="99"/>
              <w:right w:val="single" w:sz="18" w:space="0" w:color="548DD4" w:themeColor="text2" w:themeTint="99"/>
            </w:tcBorders>
            <w:vAlign w:val="center"/>
          </w:tcPr>
          <w:p w14:paraId="468607AF" w14:textId="77777777" w:rsidR="001D4345" w:rsidRPr="00B36611"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Total</w:t>
            </w:r>
          </w:p>
        </w:tc>
        <w:tc>
          <w:tcPr>
            <w:tcW w:w="727" w:type="dxa"/>
            <w:tcBorders>
              <w:left w:val="single" w:sz="18" w:space="0" w:color="548DD4" w:themeColor="text2" w:themeTint="99"/>
              <w:bottom w:val="single" w:sz="18" w:space="0" w:color="548DD4" w:themeColor="text2" w:themeTint="99"/>
              <w:right w:val="single" w:sz="18" w:space="0" w:color="548DD4" w:themeColor="text2" w:themeTint="99"/>
            </w:tcBorders>
            <w:vAlign w:val="center"/>
          </w:tcPr>
          <w:p w14:paraId="1EE1931A"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57,2%</w:t>
            </w:r>
          </w:p>
        </w:tc>
        <w:tc>
          <w:tcPr>
            <w:tcW w:w="786" w:type="dxa"/>
            <w:tcBorders>
              <w:left w:val="single" w:sz="18" w:space="0" w:color="548DD4" w:themeColor="text2" w:themeTint="99"/>
              <w:bottom w:val="single" w:sz="18" w:space="0" w:color="548DD4" w:themeColor="text2" w:themeTint="99"/>
              <w:right w:val="single" w:sz="18" w:space="0" w:color="548DD4" w:themeColor="text2" w:themeTint="99"/>
            </w:tcBorders>
            <w:vAlign w:val="center"/>
          </w:tcPr>
          <w:p w14:paraId="4ED50DB5"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98,0%</w:t>
            </w:r>
          </w:p>
        </w:tc>
        <w:tc>
          <w:tcPr>
            <w:tcW w:w="727" w:type="dxa"/>
            <w:tcBorders>
              <w:left w:val="single" w:sz="18" w:space="0" w:color="548DD4" w:themeColor="text2" w:themeTint="99"/>
              <w:bottom w:val="single" w:sz="18" w:space="0" w:color="548DD4" w:themeColor="text2" w:themeTint="99"/>
              <w:right w:val="single" w:sz="18" w:space="0" w:color="808080" w:themeColor="background1" w:themeShade="80"/>
            </w:tcBorders>
            <w:vAlign w:val="center"/>
          </w:tcPr>
          <w:p w14:paraId="5E7BBA9C"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91,3%</w:t>
            </w:r>
          </w:p>
        </w:tc>
      </w:tr>
      <w:tr w:rsidR="001D4345" w:rsidRPr="00B36611" w14:paraId="4878A174"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17" w:type="dxa"/>
            <w:vMerge w:val="restart"/>
            <w:tcBorders>
              <w:top w:val="single" w:sz="18" w:space="0" w:color="548DD4" w:themeColor="text2" w:themeTint="99"/>
              <w:left w:val="single" w:sz="18" w:space="0" w:color="808080" w:themeColor="background1" w:themeShade="80"/>
            </w:tcBorders>
            <w:vAlign w:val="center"/>
            <w:hideMark/>
          </w:tcPr>
          <w:p w14:paraId="26A44085" w14:textId="77777777" w:rsidR="001D4345" w:rsidRPr="00B36611" w:rsidRDefault="001D4345" w:rsidP="005F5A5F">
            <w:pPr>
              <w:rPr>
                <w:rFonts w:ascii="Arial" w:eastAsia="Times New Roman" w:hAnsi="Arial" w:cs="Arial"/>
                <w:color w:val="000000"/>
                <w:sz w:val="18"/>
                <w:szCs w:val="18"/>
                <w:lang w:eastAsia="pt-BR"/>
              </w:rPr>
            </w:pPr>
            <w:r w:rsidRPr="00B36611">
              <w:rPr>
                <w:rFonts w:ascii="Arial" w:eastAsia="Times New Roman" w:hAnsi="Arial" w:cs="Arial"/>
                <w:color w:val="000000"/>
                <w:sz w:val="18"/>
                <w:szCs w:val="18"/>
                <w:lang w:eastAsia="pt-BR"/>
              </w:rPr>
              <w:t>NORTE</w:t>
            </w:r>
          </w:p>
        </w:tc>
        <w:tc>
          <w:tcPr>
            <w:tcW w:w="1006" w:type="dxa"/>
            <w:tcBorders>
              <w:top w:val="single" w:sz="18" w:space="0" w:color="548DD4" w:themeColor="text2" w:themeTint="99"/>
            </w:tcBorders>
            <w:vAlign w:val="center"/>
            <w:hideMark/>
          </w:tcPr>
          <w:p w14:paraId="064BFE45" w14:textId="77777777" w:rsidR="001D4345" w:rsidRPr="00B36611"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RURAL</w:t>
            </w:r>
          </w:p>
        </w:tc>
        <w:tc>
          <w:tcPr>
            <w:tcW w:w="727" w:type="dxa"/>
            <w:tcBorders>
              <w:top w:val="single" w:sz="18" w:space="0" w:color="548DD4" w:themeColor="text2" w:themeTint="99"/>
              <w:right w:val="single" w:sz="18" w:space="0" w:color="548DD4" w:themeColor="text2" w:themeTint="99"/>
            </w:tcBorders>
            <w:noWrap/>
            <w:vAlign w:val="center"/>
            <w:hideMark/>
          </w:tcPr>
          <w:p w14:paraId="2C664947"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11,8%</w:t>
            </w:r>
          </w:p>
        </w:tc>
        <w:tc>
          <w:tcPr>
            <w:tcW w:w="853" w:type="dxa"/>
            <w:tcBorders>
              <w:top w:val="single" w:sz="18" w:space="0" w:color="548DD4" w:themeColor="text2" w:themeTint="99"/>
              <w:left w:val="single" w:sz="18" w:space="0" w:color="548DD4" w:themeColor="text2" w:themeTint="99"/>
              <w:right w:val="single" w:sz="18" w:space="0" w:color="548DD4" w:themeColor="text2" w:themeTint="99"/>
            </w:tcBorders>
            <w:noWrap/>
            <w:vAlign w:val="center"/>
            <w:hideMark/>
          </w:tcPr>
          <w:p w14:paraId="6B15E2B6"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12,9%</w:t>
            </w:r>
          </w:p>
        </w:tc>
        <w:tc>
          <w:tcPr>
            <w:tcW w:w="787" w:type="dxa"/>
            <w:tcBorders>
              <w:top w:val="single" w:sz="18" w:space="0" w:color="548DD4" w:themeColor="text2" w:themeTint="99"/>
              <w:left w:val="single" w:sz="18" w:space="0" w:color="548DD4" w:themeColor="text2" w:themeTint="99"/>
              <w:right w:val="single" w:sz="18" w:space="0" w:color="808080" w:themeColor="background1" w:themeShade="80"/>
            </w:tcBorders>
            <w:noWrap/>
            <w:vAlign w:val="center"/>
            <w:hideMark/>
          </w:tcPr>
          <w:p w14:paraId="41A7499E"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13,7%</w:t>
            </w:r>
          </w:p>
        </w:tc>
        <w:tc>
          <w:tcPr>
            <w:tcW w:w="1067" w:type="dxa"/>
            <w:vMerge w:val="restart"/>
            <w:tcBorders>
              <w:top w:val="single" w:sz="18" w:space="0" w:color="548DD4" w:themeColor="text2" w:themeTint="99"/>
              <w:left w:val="single" w:sz="18" w:space="0" w:color="808080" w:themeColor="background1" w:themeShade="80"/>
              <w:right w:val="single" w:sz="18" w:space="0" w:color="548DD4" w:themeColor="text2" w:themeTint="99"/>
            </w:tcBorders>
            <w:vAlign w:val="center"/>
          </w:tcPr>
          <w:p w14:paraId="49C002A5" w14:textId="77777777" w:rsidR="001D4345" w:rsidRPr="0045685E"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45685E">
              <w:rPr>
                <w:rFonts w:ascii="Arial" w:eastAsia="Times New Roman" w:hAnsi="Arial" w:cs="Arial"/>
                <w:b/>
                <w:color w:val="000000"/>
                <w:sz w:val="18"/>
                <w:szCs w:val="18"/>
                <w:lang w:eastAsia="pt-BR"/>
              </w:rPr>
              <w:t>Total</w:t>
            </w:r>
          </w:p>
        </w:tc>
        <w:tc>
          <w:tcPr>
            <w:tcW w:w="1006" w:type="dxa"/>
            <w:tcBorders>
              <w:top w:val="single" w:sz="18" w:space="0" w:color="548DD4" w:themeColor="text2" w:themeTint="99"/>
              <w:left w:val="single" w:sz="18" w:space="0" w:color="548DD4" w:themeColor="text2" w:themeTint="99"/>
              <w:right w:val="single" w:sz="18" w:space="0" w:color="548DD4" w:themeColor="text2" w:themeTint="99"/>
            </w:tcBorders>
            <w:vAlign w:val="center"/>
          </w:tcPr>
          <w:p w14:paraId="66326262" w14:textId="77777777" w:rsidR="001D4345" w:rsidRPr="00B36611"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RURAL</w:t>
            </w:r>
          </w:p>
        </w:tc>
        <w:tc>
          <w:tcPr>
            <w:tcW w:w="727" w:type="dxa"/>
            <w:tcBorders>
              <w:top w:val="single" w:sz="18" w:space="0" w:color="548DD4" w:themeColor="text2" w:themeTint="99"/>
              <w:left w:val="single" w:sz="18" w:space="0" w:color="548DD4" w:themeColor="text2" w:themeTint="99"/>
              <w:right w:val="single" w:sz="18" w:space="0" w:color="548DD4" w:themeColor="text2" w:themeTint="99"/>
            </w:tcBorders>
            <w:vAlign w:val="center"/>
          </w:tcPr>
          <w:p w14:paraId="35F53FC4"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16,0%</w:t>
            </w:r>
          </w:p>
        </w:tc>
        <w:tc>
          <w:tcPr>
            <w:tcW w:w="786" w:type="dxa"/>
            <w:tcBorders>
              <w:top w:val="single" w:sz="18" w:space="0" w:color="548DD4" w:themeColor="text2" w:themeTint="99"/>
              <w:left w:val="single" w:sz="18" w:space="0" w:color="548DD4" w:themeColor="text2" w:themeTint="99"/>
              <w:right w:val="single" w:sz="18" w:space="0" w:color="548DD4" w:themeColor="text2" w:themeTint="99"/>
            </w:tcBorders>
            <w:vAlign w:val="center"/>
          </w:tcPr>
          <w:p w14:paraId="1C9C06D7"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29,5%</w:t>
            </w:r>
          </w:p>
        </w:tc>
        <w:tc>
          <w:tcPr>
            <w:tcW w:w="727" w:type="dxa"/>
            <w:tcBorders>
              <w:top w:val="single" w:sz="18" w:space="0" w:color="548DD4" w:themeColor="text2" w:themeTint="99"/>
              <w:left w:val="single" w:sz="18" w:space="0" w:color="548DD4" w:themeColor="text2" w:themeTint="99"/>
              <w:right w:val="single" w:sz="18" w:space="0" w:color="808080" w:themeColor="background1" w:themeShade="80"/>
            </w:tcBorders>
            <w:vAlign w:val="center"/>
          </w:tcPr>
          <w:p w14:paraId="28BF2845"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26,8%</w:t>
            </w:r>
          </w:p>
        </w:tc>
      </w:tr>
      <w:tr w:rsidR="001D4345" w:rsidRPr="00B36611" w14:paraId="59847872" w14:textId="77777777" w:rsidTr="005F5A5F">
        <w:trPr>
          <w:trHeight w:val="300"/>
          <w:jc w:val="center"/>
        </w:trPr>
        <w:tc>
          <w:tcPr>
            <w:cnfStyle w:val="001000000000" w:firstRow="0" w:lastRow="0" w:firstColumn="1" w:lastColumn="0" w:oddVBand="0" w:evenVBand="0" w:oddHBand="0" w:evenHBand="0" w:firstRowFirstColumn="0" w:firstRowLastColumn="0" w:lastRowFirstColumn="0" w:lastRowLastColumn="0"/>
            <w:tcW w:w="1217" w:type="dxa"/>
            <w:vMerge/>
            <w:tcBorders>
              <w:left w:val="single" w:sz="18" w:space="0" w:color="808080" w:themeColor="background1" w:themeShade="80"/>
            </w:tcBorders>
            <w:vAlign w:val="center"/>
            <w:hideMark/>
          </w:tcPr>
          <w:p w14:paraId="56D6B66E" w14:textId="77777777" w:rsidR="001D4345" w:rsidRPr="00B36611" w:rsidRDefault="001D4345" w:rsidP="005F5A5F">
            <w:pPr>
              <w:rPr>
                <w:rFonts w:ascii="Arial" w:eastAsia="Times New Roman" w:hAnsi="Arial" w:cs="Arial"/>
                <w:color w:val="000000"/>
                <w:sz w:val="18"/>
                <w:szCs w:val="18"/>
                <w:lang w:eastAsia="pt-BR"/>
              </w:rPr>
            </w:pPr>
          </w:p>
        </w:tc>
        <w:tc>
          <w:tcPr>
            <w:tcW w:w="1006" w:type="dxa"/>
            <w:vAlign w:val="center"/>
            <w:hideMark/>
          </w:tcPr>
          <w:p w14:paraId="06218B42" w14:textId="77777777" w:rsidR="001D4345" w:rsidRPr="00B36611"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URBANO</w:t>
            </w:r>
          </w:p>
        </w:tc>
        <w:tc>
          <w:tcPr>
            <w:tcW w:w="727" w:type="dxa"/>
            <w:tcBorders>
              <w:right w:val="single" w:sz="18" w:space="0" w:color="548DD4" w:themeColor="text2" w:themeTint="99"/>
            </w:tcBorders>
            <w:noWrap/>
            <w:vAlign w:val="center"/>
            <w:hideMark/>
          </w:tcPr>
          <w:p w14:paraId="4FE808AA" w14:textId="77777777" w:rsidR="001D4345" w:rsidRPr="00B36611" w:rsidRDefault="001D4345" w:rsidP="005F5A5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w:t>
            </w:r>
          </w:p>
        </w:tc>
        <w:tc>
          <w:tcPr>
            <w:tcW w:w="853" w:type="dxa"/>
            <w:tcBorders>
              <w:left w:val="single" w:sz="18" w:space="0" w:color="548DD4" w:themeColor="text2" w:themeTint="99"/>
              <w:right w:val="single" w:sz="18" w:space="0" w:color="548DD4" w:themeColor="text2" w:themeTint="99"/>
            </w:tcBorders>
            <w:noWrap/>
            <w:vAlign w:val="center"/>
            <w:hideMark/>
          </w:tcPr>
          <w:p w14:paraId="13A1499D"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96,1%</w:t>
            </w:r>
          </w:p>
        </w:tc>
        <w:tc>
          <w:tcPr>
            <w:tcW w:w="787" w:type="dxa"/>
            <w:tcBorders>
              <w:left w:val="single" w:sz="18" w:space="0" w:color="548DD4" w:themeColor="text2" w:themeTint="99"/>
              <w:right w:val="single" w:sz="18" w:space="0" w:color="808080" w:themeColor="background1" w:themeShade="80"/>
            </w:tcBorders>
            <w:noWrap/>
            <w:vAlign w:val="center"/>
            <w:hideMark/>
          </w:tcPr>
          <w:p w14:paraId="2D91B612"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93,5%</w:t>
            </w:r>
          </w:p>
        </w:tc>
        <w:tc>
          <w:tcPr>
            <w:tcW w:w="1067" w:type="dxa"/>
            <w:vMerge/>
            <w:tcBorders>
              <w:left w:val="single" w:sz="18" w:space="0" w:color="808080" w:themeColor="background1" w:themeShade="80"/>
              <w:right w:val="single" w:sz="18" w:space="0" w:color="548DD4" w:themeColor="text2" w:themeTint="99"/>
            </w:tcBorders>
            <w:vAlign w:val="center"/>
          </w:tcPr>
          <w:p w14:paraId="4A02A68E" w14:textId="77777777" w:rsidR="001D4345" w:rsidRPr="00B36611"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p>
        </w:tc>
        <w:tc>
          <w:tcPr>
            <w:tcW w:w="1006" w:type="dxa"/>
            <w:tcBorders>
              <w:left w:val="single" w:sz="18" w:space="0" w:color="548DD4" w:themeColor="text2" w:themeTint="99"/>
              <w:right w:val="single" w:sz="18" w:space="0" w:color="548DD4" w:themeColor="text2" w:themeTint="99"/>
            </w:tcBorders>
            <w:vAlign w:val="center"/>
          </w:tcPr>
          <w:p w14:paraId="62BC8381" w14:textId="77777777" w:rsidR="001D4345" w:rsidRPr="00B36611" w:rsidRDefault="001D4345" w:rsidP="005F5A5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URBANO</w:t>
            </w:r>
          </w:p>
        </w:tc>
        <w:tc>
          <w:tcPr>
            <w:tcW w:w="727" w:type="dxa"/>
            <w:tcBorders>
              <w:left w:val="single" w:sz="18" w:space="0" w:color="548DD4" w:themeColor="text2" w:themeTint="99"/>
              <w:right w:val="single" w:sz="18" w:space="0" w:color="548DD4" w:themeColor="text2" w:themeTint="99"/>
            </w:tcBorders>
            <w:vAlign w:val="center"/>
          </w:tcPr>
          <w:p w14:paraId="750DD79B"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88,3%</w:t>
            </w:r>
          </w:p>
        </w:tc>
        <w:tc>
          <w:tcPr>
            <w:tcW w:w="786" w:type="dxa"/>
            <w:tcBorders>
              <w:left w:val="single" w:sz="18" w:space="0" w:color="548DD4" w:themeColor="text2" w:themeTint="99"/>
              <w:right w:val="single" w:sz="18" w:space="0" w:color="548DD4" w:themeColor="text2" w:themeTint="99"/>
            </w:tcBorders>
            <w:vAlign w:val="center"/>
          </w:tcPr>
          <w:p w14:paraId="2F155D28"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98,4%</w:t>
            </w:r>
          </w:p>
        </w:tc>
        <w:tc>
          <w:tcPr>
            <w:tcW w:w="727" w:type="dxa"/>
            <w:tcBorders>
              <w:left w:val="single" w:sz="18" w:space="0" w:color="548DD4" w:themeColor="text2" w:themeTint="99"/>
              <w:right w:val="single" w:sz="18" w:space="0" w:color="808080" w:themeColor="background1" w:themeShade="80"/>
            </w:tcBorders>
            <w:vAlign w:val="center"/>
          </w:tcPr>
          <w:p w14:paraId="61A38725" w14:textId="77777777" w:rsidR="001D4345" w:rsidRPr="00B36611"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97,2%</w:t>
            </w:r>
          </w:p>
        </w:tc>
      </w:tr>
      <w:tr w:rsidR="001D4345" w:rsidRPr="00B36611" w14:paraId="56987413"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17" w:type="dxa"/>
            <w:vMerge/>
            <w:tcBorders>
              <w:left w:val="single" w:sz="18" w:space="0" w:color="808080" w:themeColor="background1" w:themeShade="80"/>
              <w:bottom w:val="single" w:sz="18" w:space="0" w:color="808080" w:themeColor="background1" w:themeShade="80"/>
            </w:tcBorders>
            <w:vAlign w:val="center"/>
            <w:hideMark/>
          </w:tcPr>
          <w:p w14:paraId="4A0D9DBB" w14:textId="77777777" w:rsidR="001D4345" w:rsidRPr="00B36611" w:rsidRDefault="001D4345" w:rsidP="005F5A5F">
            <w:pPr>
              <w:rPr>
                <w:rFonts w:ascii="Arial" w:eastAsia="Times New Roman" w:hAnsi="Arial" w:cs="Arial"/>
                <w:color w:val="000000"/>
                <w:sz w:val="18"/>
                <w:szCs w:val="18"/>
                <w:lang w:eastAsia="pt-BR"/>
              </w:rPr>
            </w:pPr>
          </w:p>
        </w:tc>
        <w:tc>
          <w:tcPr>
            <w:tcW w:w="1006" w:type="dxa"/>
            <w:tcBorders>
              <w:bottom w:val="single" w:sz="18" w:space="0" w:color="808080" w:themeColor="background1" w:themeShade="80"/>
            </w:tcBorders>
            <w:vAlign w:val="center"/>
            <w:hideMark/>
          </w:tcPr>
          <w:p w14:paraId="0768F37E" w14:textId="77777777" w:rsidR="001D4345" w:rsidRPr="00B36611"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Total</w:t>
            </w:r>
          </w:p>
        </w:tc>
        <w:tc>
          <w:tcPr>
            <w:tcW w:w="727" w:type="dxa"/>
            <w:tcBorders>
              <w:bottom w:val="single" w:sz="18" w:space="0" w:color="808080" w:themeColor="background1" w:themeShade="80"/>
              <w:right w:val="single" w:sz="18" w:space="0" w:color="548DD4" w:themeColor="text2" w:themeTint="99"/>
            </w:tcBorders>
            <w:noWrap/>
            <w:vAlign w:val="center"/>
            <w:hideMark/>
          </w:tcPr>
          <w:p w14:paraId="6051D31B"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11,8%</w:t>
            </w:r>
          </w:p>
        </w:tc>
        <w:tc>
          <w:tcPr>
            <w:tcW w:w="853" w:type="dxa"/>
            <w:tcBorders>
              <w:left w:val="single" w:sz="18" w:space="0" w:color="548DD4" w:themeColor="text2" w:themeTint="99"/>
              <w:bottom w:val="single" w:sz="18" w:space="0" w:color="808080" w:themeColor="background1" w:themeShade="80"/>
              <w:right w:val="single" w:sz="18" w:space="0" w:color="548DD4" w:themeColor="text2" w:themeTint="99"/>
            </w:tcBorders>
            <w:noWrap/>
            <w:vAlign w:val="center"/>
            <w:hideMark/>
          </w:tcPr>
          <w:p w14:paraId="3E1CA4B3"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80,0%</w:t>
            </w:r>
          </w:p>
        </w:tc>
        <w:tc>
          <w:tcPr>
            <w:tcW w:w="787" w:type="dxa"/>
            <w:tcBorders>
              <w:left w:val="single" w:sz="18" w:space="0" w:color="548DD4" w:themeColor="text2" w:themeTint="99"/>
              <w:bottom w:val="single" w:sz="18" w:space="0" w:color="808080" w:themeColor="background1" w:themeShade="80"/>
              <w:right w:val="single" w:sz="18" w:space="0" w:color="808080" w:themeColor="background1" w:themeShade="80"/>
            </w:tcBorders>
            <w:noWrap/>
            <w:vAlign w:val="center"/>
            <w:hideMark/>
          </w:tcPr>
          <w:p w14:paraId="6BE74476"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74,2%</w:t>
            </w:r>
          </w:p>
        </w:tc>
        <w:tc>
          <w:tcPr>
            <w:tcW w:w="1067" w:type="dxa"/>
            <w:vMerge/>
            <w:tcBorders>
              <w:left w:val="single" w:sz="18" w:space="0" w:color="808080" w:themeColor="background1" w:themeShade="80"/>
              <w:bottom w:val="single" w:sz="18" w:space="0" w:color="808080" w:themeColor="background1" w:themeShade="80"/>
              <w:right w:val="single" w:sz="18" w:space="0" w:color="548DD4" w:themeColor="text2" w:themeTint="99"/>
            </w:tcBorders>
            <w:vAlign w:val="center"/>
          </w:tcPr>
          <w:p w14:paraId="223A501D" w14:textId="77777777" w:rsidR="001D4345" w:rsidRPr="00B36611"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p>
        </w:tc>
        <w:tc>
          <w:tcPr>
            <w:tcW w:w="1006" w:type="dxa"/>
            <w:tcBorders>
              <w:left w:val="single" w:sz="18" w:space="0" w:color="548DD4" w:themeColor="text2" w:themeTint="99"/>
              <w:bottom w:val="single" w:sz="18" w:space="0" w:color="808080" w:themeColor="background1" w:themeShade="80"/>
              <w:right w:val="single" w:sz="18" w:space="0" w:color="548DD4" w:themeColor="text2" w:themeTint="99"/>
            </w:tcBorders>
            <w:vAlign w:val="center"/>
          </w:tcPr>
          <w:p w14:paraId="32203C15" w14:textId="77777777" w:rsidR="001D4345" w:rsidRPr="00B36611" w:rsidRDefault="001D4345" w:rsidP="005F5A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pt-BR"/>
              </w:rPr>
            </w:pPr>
            <w:r w:rsidRPr="00B36611">
              <w:rPr>
                <w:rFonts w:ascii="Arial" w:eastAsia="Times New Roman" w:hAnsi="Arial" w:cs="Arial"/>
                <w:b/>
                <w:color w:val="000000"/>
                <w:sz w:val="18"/>
                <w:szCs w:val="18"/>
                <w:lang w:eastAsia="pt-BR"/>
              </w:rPr>
              <w:t>Total</w:t>
            </w:r>
          </w:p>
        </w:tc>
        <w:tc>
          <w:tcPr>
            <w:tcW w:w="727" w:type="dxa"/>
            <w:tcBorders>
              <w:left w:val="single" w:sz="18" w:space="0" w:color="548DD4" w:themeColor="text2" w:themeTint="99"/>
              <w:bottom w:val="single" w:sz="18" w:space="0" w:color="808080" w:themeColor="background1" w:themeShade="80"/>
              <w:right w:val="single" w:sz="18" w:space="0" w:color="548DD4" w:themeColor="text2" w:themeTint="99"/>
            </w:tcBorders>
            <w:vAlign w:val="center"/>
          </w:tcPr>
          <w:p w14:paraId="19ADB96A"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25,2%</w:t>
            </w:r>
          </w:p>
        </w:tc>
        <w:tc>
          <w:tcPr>
            <w:tcW w:w="786" w:type="dxa"/>
            <w:tcBorders>
              <w:left w:val="single" w:sz="18" w:space="0" w:color="548DD4" w:themeColor="text2" w:themeTint="99"/>
              <w:bottom w:val="single" w:sz="18" w:space="0" w:color="808080" w:themeColor="background1" w:themeShade="80"/>
              <w:right w:val="single" w:sz="18" w:space="0" w:color="548DD4" w:themeColor="text2" w:themeTint="99"/>
            </w:tcBorders>
            <w:vAlign w:val="center"/>
          </w:tcPr>
          <w:p w14:paraId="38AECB6F"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94,1%</w:t>
            </w:r>
          </w:p>
        </w:tc>
        <w:tc>
          <w:tcPr>
            <w:tcW w:w="727" w:type="dxa"/>
            <w:tcBorders>
              <w:left w:val="single" w:sz="18" w:space="0" w:color="548DD4" w:themeColor="text2" w:themeTint="99"/>
              <w:bottom w:val="single" w:sz="18" w:space="0" w:color="808080" w:themeColor="background1" w:themeShade="80"/>
              <w:right w:val="single" w:sz="18" w:space="0" w:color="808080" w:themeColor="background1" w:themeShade="80"/>
            </w:tcBorders>
            <w:vAlign w:val="center"/>
          </w:tcPr>
          <w:p w14:paraId="24BF3672" w14:textId="77777777" w:rsidR="001D4345" w:rsidRPr="00B36611"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pt-BR"/>
              </w:rPr>
            </w:pPr>
            <w:r>
              <w:rPr>
                <w:rFonts w:ascii="Arial" w:hAnsi="Arial" w:cs="Arial"/>
                <w:color w:val="000000"/>
                <w:sz w:val="18"/>
                <w:szCs w:val="18"/>
              </w:rPr>
              <w:t>87,3%</w:t>
            </w:r>
          </w:p>
        </w:tc>
      </w:tr>
    </w:tbl>
    <w:p w14:paraId="5FF876A5" w14:textId="77777777" w:rsidR="001D4345" w:rsidRPr="00A35D89" w:rsidRDefault="001D4345" w:rsidP="001D4345">
      <w:pPr>
        <w:jc w:val="both"/>
        <w:rPr>
          <w:rFonts w:ascii="Arial" w:hAnsi="Arial" w:cs="Arial"/>
          <w:color w:val="FF0000"/>
          <w:sz w:val="18"/>
          <w:szCs w:val="18"/>
        </w:rPr>
      </w:pPr>
    </w:p>
    <w:p w14:paraId="0D48A59F" w14:textId="6764D324" w:rsidR="001D4345" w:rsidRPr="007F2522" w:rsidRDefault="001D4345" w:rsidP="007F2522">
      <w:pPr>
        <w:ind w:firstLine="720"/>
        <w:jc w:val="both"/>
        <w:rPr>
          <w:rFonts w:cs="Arial"/>
        </w:rPr>
      </w:pPr>
      <w:r w:rsidRPr="00F96D76">
        <w:rPr>
          <w:rFonts w:cs="Arial"/>
        </w:rPr>
        <w:t xml:space="preserve">No caso dos </w:t>
      </w:r>
      <w:r w:rsidR="007F2522">
        <w:rPr>
          <w:rFonts w:cs="Arial"/>
        </w:rPr>
        <w:t>territórios quilombolas</w:t>
      </w:r>
      <w:r w:rsidRPr="00F96D76">
        <w:rPr>
          <w:rFonts w:cs="Arial"/>
        </w:rPr>
        <w:t xml:space="preserve">, o acesso aos itens considerados adequados é menor do que a média dos municípios nos quais são localizados. </w:t>
      </w:r>
    </w:p>
    <w:p w14:paraId="6CBE26B3" w14:textId="40897689" w:rsidR="001D4345" w:rsidRPr="00F96D76" w:rsidRDefault="001D4345" w:rsidP="000A1843">
      <w:pPr>
        <w:pStyle w:val="Heading1"/>
      </w:pPr>
      <w:bookmarkStart w:id="5" w:name="_Toc441860642"/>
      <w:r w:rsidRPr="00F96D76">
        <w:t>Alfabetização</w:t>
      </w:r>
      <w:bookmarkEnd w:id="5"/>
    </w:p>
    <w:p w14:paraId="55DFA37A" w14:textId="77777777" w:rsidR="001D4345" w:rsidRDefault="001D4345" w:rsidP="001D4345">
      <w:pPr>
        <w:pStyle w:val="Body1"/>
        <w:ind w:firstLine="720"/>
        <w:jc w:val="both"/>
        <w:rPr>
          <w:rFonts w:asciiTheme="minorHAnsi" w:hAnsiTheme="minorHAnsi" w:cs="Arial"/>
          <w:szCs w:val="24"/>
        </w:rPr>
      </w:pPr>
    </w:p>
    <w:p w14:paraId="3ABAFBCA" w14:textId="007EDAD2" w:rsidR="001D4345" w:rsidRPr="00CA216F" w:rsidRDefault="001D4345" w:rsidP="001D4345">
      <w:pPr>
        <w:pStyle w:val="Body1"/>
        <w:ind w:firstLine="720"/>
        <w:jc w:val="both"/>
        <w:rPr>
          <w:rFonts w:asciiTheme="minorHAnsi" w:hAnsiTheme="minorHAnsi" w:cs="Arial"/>
          <w:szCs w:val="24"/>
        </w:rPr>
      </w:pPr>
      <w:r w:rsidRPr="00F96D76">
        <w:rPr>
          <w:rFonts w:asciiTheme="minorHAnsi" w:hAnsiTheme="minorHAnsi" w:cs="Arial"/>
          <w:szCs w:val="24"/>
        </w:rPr>
        <w:t xml:space="preserve">Considerando-se apenas as pessoas que possuem dez anos ou mais de idade, as taxas de alfabetização </w:t>
      </w:r>
      <w:r w:rsidRPr="007F2522">
        <w:rPr>
          <w:rFonts w:asciiTheme="minorHAnsi" w:hAnsiTheme="minorHAnsi" w:cs="Arial"/>
          <w:szCs w:val="24"/>
        </w:rPr>
        <w:t xml:space="preserve">nos </w:t>
      </w:r>
      <w:r w:rsidR="007F2522" w:rsidRPr="007F2522">
        <w:rPr>
          <w:rFonts w:asciiTheme="minorHAnsi" w:hAnsiTheme="minorHAnsi" w:cs="Arial"/>
        </w:rPr>
        <w:t>territórios quilombolas</w:t>
      </w:r>
      <w:r w:rsidRPr="00F96D76">
        <w:rPr>
          <w:rFonts w:asciiTheme="minorHAnsi" w:hAnsiTheme="minorHAnsi" w:cs="Arial"/>
          <w:szCs w:val="24"/>
        </w:rPr>
        <w:t xml:space="preserve"> são, em geral, inferiores às encontradas no Brasil em geral e nos municípios </w:t>
      </w:r>
      <w:r w:rsidR="007F2522">
        <w:rPr>
          <w:rFonts w:asciiTheme="minorHAnsi" w:hAnsiTheme="minorHAnsi" w:cs="Arial"/>
          <w:szCs w:val="24"/>
        </w:rPr>
        <w:t>em que estão situado</w:t>
      </w:r>
      <w:r w:rsidRPr="00F96D76">
        <w:rPr>
          <w:rFonts w:asciiTheme="minorHAnsi" w:hAnsiTheme="minorHAnsi" w:cs="Arial"/>
          <w:szCs w:val="24"/>
        </w:rPr>
        <w:t xml:space="preserve">. Em termos gerais, enquanto a porcentagem de alfabetizados com 10 anos ou mais de idade é de 75,6% nos </w:t>
      </w:r>
      <w:r w:rsidR="007F2522" w:rsidRPr="007F2522">
        <w:rPr>
          <w:rFonts w:asciiTheme="minorHAnsi" w:hAnsiTheme="minorHAnsi" w:cs="Arial"/>
        </w:rPr>
        <w:t>territórios quilombolas</w:t>
      </w:r>
      <w:r w:rsidRPr="00F96D76">
        <w:rPr>
          <w:rFonts w:asciiTheme="minorHAnsi" w:hAnsiTheme="minorHAnsi" w:cs="Arial"/>
          <w:szCs w:val="24"/>
        </w:rPr>
        <w:t>, ela atinge 91% no país e 94,3% nos municípios selecionados. Assim</w:t>
      </w:r>
      <w:r w:rsidRPr="00CA216F">
        <w:rPr>
          <w:rFonts w:asciiTheme="minorHAnsi" w:hAnsiTheme="minorHAnsi" w:cs="Arial"/>
          <w:szCs w:val="24"/>
        </w:rPr>
        <w:t xml:space="preserve"> como ocorre com outros índices analisados, a área rural possui uma significativa desvantagem neste aspecto em comparação com as áreas urbanas. Enquanto nas primeiras, as taxas de alfabetização dos </w:t>
      </w:r>
      <w:r w:rsidR="007F2522" w:rsidRPr="007F2522">
        <w:rPr>
          <w:rFonts w:asciiTheme="minorHAnsi" w:hAnsiTheme="minorHAnsi" w:cs="Arial"/>
        </w:rPr>
        <w:t>territórios quilombolas</w:t>
      </w:r>
      <w:r w:rsidRPr="00CA216F">
        <w:rPr>
          <w:rFonts w:asciiTheme="minorHAnsi" w:hAnsiTheme="minorHAnsi" w:cs="Arial"/>
          <w:szCs w:val="24"/>
        </w:rPr>
        <w:t xml:space="preserve">, Brasil e municípios </w:t>
      </w:r>
      <w:r w:rsidR="007F2522">
        <w:rPr>
          <w:rFonts w:asciiTheme="minorHAnsi" w:hAnsiTheme="minorHAnsi" w:cs="Arial"/>
          <w:szCs w:val="24"/>
        </w:rPr>
        <w:t>em que estão situados</w:t>
      </w:r>
      <w:r w:rsidRPr="00CA216F">
        <w:rPr>
          <w:rFonts w:asciiTheme="minorHAnsi" w:hAnsiTheme="minorHAnsi" w:cs="Arial"/>
          <w:szCs w:val="24"/>
        </w:rPr>
        <w:t xml:space="preserve"> são, respectivamente de 74,0%, 78,7% e 78,2%, nas áreas urbanas essas porcentagens são de 87,2%,  93,2% e 95,5%, respectivamente.</w:t>
      </w:r>
    </w:p>
    <w:p w14:paraId="325A49BA" w14:textId="77777777" w:rsidR="001D4345" w:rsidRDefault="001D4345" w:rsidP="001D4345">
      <w:pPr>
        <w:pStyle w:val="Body1"/>
        <w:spacing w:after="240"/>
        <w:ind w:firstLine="720"/>
        <w:jc w:val="both"/>
        <w:rPr>
          <w:rFonts w:ascii="Calibri" w:hAnsi="Calibri"/>
          <w:color w:val="FF0000"/>
          <w:szCs w:val="24"/>
        </w:rPr>
      </w:pPr>
    </w:p>
    <w:p w14:paraId="571C5217" w14:textId="77777777" w:rsidR="001C3753" w:rsidRDefault="001C3753" w:rsidP="001D4345">
      <w:pPr>
        <w:pStyle w:val="Body1"/>
        <w:spacing w:after="240"/>
        <w:ind w:firstLine="720"/>
        <w:jc w:val="both"/>
        <w:rPr>
          <w:rFonts w:ascii="Calibri" w:hAnsi="Calibri"/>
          <w:color w:val="FF0000"/>
          <w:szCs w:val="24"/>
        </w:rPr>
      </w:pPr>
    </w:p>
    <w:p w14:paraId="74863344" w14:textId="77777777" w:rsidR="001C3753" w:rsidRPr="00F12623" w:rsidRDefault="001C3753" w:rsidP="001D4345">
      <w:pPr>
        <w:pStyle w:val="Body1"/>
        <w:spacing w:after="240"/>
        <w:ind w:firstLine="720"/>
        <w:jc w:val="both"/>
        <w:rPr>
          <w:rFonts w:ascii="Calibri" w:hAnsi="Calibri"/>
          <w:color w:val="FF0000"/>
          <w:szCs w:val="24"/>
        </w:rPr>
      </w:pPr>
    </w:p>
    <w:p w14:paraId="4CCB3A23" w14:textId="1D9D4F3B" w:rsidR="001D4345" w:rsidRPr="00CA216F" w:rsidRDefault="001D4345" w:rsidP="001D4345">
      <w:pPr>
        <w:pStyle w:val="Body1"/>
        <w:jc w:val="center"/>
        <w:rPr>
          <w:rFonts w:asciiTheme="minorHAnsi" w:hAnsiTheme="minorHAnsi" w:cs="Arial"/>
          <w:b/>
          <w:sz w:val="22"/>
          <w:szCs w:val="22"/>
        </w:rPr>
      </w:pPr>
      <w:r w:rsidRPr="00CA216F">
        <w:rPr>
          <w:rFonts w:asciiTheme="minorHAnsi" w:hAnsiTheme="minorHAnsi" w:cs="Arial"/>
          <w:b/>
          <w:sz w:val="22"/>
          <w:szCs w:val="22"/>
        </w:rPr>
        <w:t>Distribuição dos alfabetizados (de 5 a 9 e de 10 ou mais), por localização. Territórios Quilombolas, Brasil e municípios selecionados, 2010.</w:t>
      </w:r>
    </w:p>
    <w:tbl>
      <w:tblPr>
        <w:tblStyle w:val="TabeladeGrade4-nfase51"/>
        <w:tblW w:w="7211" w:type="dxa"/>
        <w:jc w:val="center"/>
        <w:tblLook w:val="04A0" w:firstRow="1" w:lastRow="0" w:firstColumn="1" w:lastColumn="0" w:noHBand="0" w:noVBand="1"/>
      </w:tblPr>
      <w:tblGrid>
        <w:gridCol w:w="1034"/>
        <w:gridCol w:w="1272"/>
        <w:gridCol w:w="1053"/>
        <w:gridCol w:w="873"/>
        <w:gridCol w:w="1053"/>
        <w:gridCol w:w="873"/>
        <w:gridCol w:w="1053"/>
      </w:tblGrid>
      <w:tr w:rsidR="001D4345" w14:paraId="2CF2F28C" w14:textId="77777777" w:rsidTr="005F5A5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34" w:type="dxa"/>
            <w:tcBorders>
              <w:top w:val="single" w:sz="12" w:space="0" w:color="548DD4" w:themeColor="text2" w:themeTint="99"/>
              <w:left w:val="single" w:sz="12" w:space="0" w:color="548DD4" w:themeColor="text2" w:themeTint="99"/>
              <w:right w:val="single" w:sz="12" w:space="0" w:color="548DD4" w:themeColor="text2" w:themeTint="99"/>
            </w:tcBorders>
            <w:shd w:val="clear" w:color="auto" w:fill="0070C0"/>
          </w:tcPr>
          <w:p w14:paraId="2B823B31" w14:textId="77777777" w:rsidR="001D4345" w:rsidRDefault="001D4345" w:rsidP="005F5A5F">
            <w:pPr>
              <w:rPr>
                <w:rFonts w:ascii="Calibri" w:hAnsi="Calibri"/>
                <w:color w:val="000000"/>
              </w:rPr>
            </w:pPr>
          </w:p>
        </w:tc>
        <w:tc>
          <w:tcPr>
            <w:tcW w:w="2325" w:type="dxa"/>
            <w:gridSpan w:val="2"/>
            <w:tcBorders>
              <w:top w:val="single" w:sz="12" w:space="0" w:color="548DD4" w:themeColor="text2" w:themeTint="99"/>
              <w:left w:val="single" w:sz="12" w:space="0" w:color="548DD4" w:themeColor="text2" w:themeTint="99"/>
              <w:right w:val="single" w:sz="12" w:space="0" w:color="548DD4" w:themeColor="text2" w:themeTint="99"/>
            </w:tcBorders>
            <w:shd w:val="clear" w:color="auto" w:fill="0070C0"/>
            <w:noWrap/>
          </w:tcPr>
          <w:p w14:paraId="3E257E8C" w14:textId="77777777" w:rsidR="001D4345" w:rsidRPr="00346CE4"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3A53E8">
              <w:rPr>
                <w:rFonts w:asciiTheme="majorHAnsi" w:eastAsia="Times New Roman" w:hAnsiTheme="majorHAnsi" w:cs="Arial"/>
                <w:sz w:val="20"/>
                <w:lang w:eastAsia="pt-BR"/>
              </w:rPr>
              <w:t>Territórios Quilombolas</w:t>
            </w:r>
          </w:p>
        </w:tc>
        <w:tc>
          <w:tcPr>
            <w:tcW w:w="1926" w:type="dxa"/>
            <w:gridSpan w:val="2"/>
            <w:tcBorders>
              <w:top w:val="single" w:sz="12" w:space="0" w:color="548DD4" w:themeColor="text2" w:themeTint="99"/>
              <w:left w:val="single" w:sz="12" w:space="0" w:color="548DD4" w:themeColor="text2" w:themeTint="99"/>
              <w:right w:val="single" w:sz="12" w:space="0" w:color="548DD4" w:themeColor="text2" w:themeTint="99"/>
            </w:tcBorders>
            <w:shd w:val="clear" w:color="auto" w:fill="0070C0"/>
            <w:noWrap/>
          </w:tcPr>
          <w:p w14:paraId="3F74A018" w14:textId="77777777" w:rsidR="001D4345" w:rsidRPr="00346CE4"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E851A8">
              <w:rPr>
                <w:rFonts w:asciiTheme="majorHAnsi" w:eastAsia="Times New Roman" w:hAnsiTheme="majorHAnsi" w:cs="Times New Roman"/>
                <w:sz w:val="20"/>
                <w:lang w:eastAsia="pt-BR"/>
              </w:rPr>
              <w:t>Brasil</w:t>
            </w:r>
          </w:p>
        </w:tc>
        <w:tc>
          <w:tcPr>
            <w:tcW w:w="1926" w:type="dxa"/>
            <w:gridSpan w:val="2"/>
            <w:tcBorders>
              <w:top w:val="single" w:sz="12" w:space="0" w:color="548DD4" w:themeColor="text2" w:themeTint="99"/>
              <w:left w:val="single" w:sz="12" w:space="0" w:color="548DD4" w:themeColor="text2" w:themeTint="99"/>
              <w:right w:val="single" w:sz="12" w:space="0" w:color="548DD4" w:themeColor="text2" w:themeTint="99"/>
            </w:tcBorders>
            <w:shd w:val="clear" w:color="auto" w:fill="0070C0"/>
            <w:noWrap/>
          </w:tcPr>
          <w:p w14:paraId="782E8D62" w14:textId="77777777" w:rsidR="001D4345" w:rsidRPr="00346CE4"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E851A8">
              <w:rPr>
                <w:rFonts w:asciiTheme="majorHAnsi" w:eastAsia="Times New Roman" w:hAnsiTheme="majorHAnsi" w:cs="Times New Roman"/>
                <w:sz w:val="20"/>
                <w:lang w:eastAsia="pt-BR"/>
              </w:rPr>
              <w:t>Municípios</w:t>
            </w:r>
          </w:p>
        </w:tc>
      </w:tr>
      <w:tr w:rsidR="001D4345" w:rsidRPr="000C7473" w14:paraId="4765D84B"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34" w:type="dxa"/>
            <w:tcBorders>
              <w:left w:val="single" w:sz="12" w:space="0" w:color="548DD4" w:themeColor="text2" w:themeTint="99"/>
              <w:bottom w:val="single" w:sz="12" w:space="0" w:color="548DD4" w:themeColor="text2" w:themeTint="99"/>
              <w:right w:val="single" w:sz="12" w:space="0" w:color="548DD4" w:themeColor="text2" w:themeTint="99"/>
            </w:tcBorders>
            <w:shd w:val="clear" w:color="auto" w:fill="0070C0"/>
            <w:noWrap/>
          </w:tcPr>
          <w:p w14:paraId="7F4FA7C4" w14:textId="77777777" w:rsidR="001D4345" w:rsidRPr="00346CE4" w:rsidRDefault="001D4345" w:rsidP="005F5A5F">
            <w:pPr>
              <w:rPr>
                <w:rFonts w:ascii="Calibri" w:hAnsi="Calibri"/>
                <w:b w:val="0"/>
                <w:color w:val="000000" w:themeColor="text1"/>
              </w:rPr>
            </w:pPr>
          </w:p>
        </w:tc>
        <w:tc>
          <w:tcPr>
            <w:tcW w:w="1272" w:type="dxa"/>
            <w:tcBorders>
              <w:left w:val="single" w:sz="12" w:space="0" w:color="548DD4" w:themeColor="text2" w:themeTint="99"/>
              <w:bottom w:val="single" w:sz="12" w:space="0" w:color="548DD4" w:themeColor="text2" w:themeTint="99"/>
            </w:tcBorders>
            <w:shd w:val="clear" w:color="auto" w:fill="0070C0"/>
            <w:noWrap/>
            <w:hideMark/>
          </w:tcPr>
          <w:p w14:paraId="2DE41246" w14:textId="77777777" w:rsidR="001D4345" w:rsidRPr="000C7473"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0C7473">
              <w:rPr>
                <w:rFonts w:ascii="Calibri" w:hAnsi="Calibri"/>
                <w:b/>
                <w:color w:val="FFFFFF" w:themeColor="background1"/>
              </w:rPr>
              <w:t>5 a 9</w:t>
            </w:r>
          </w:p>
          <w:p w14:paraId="219DDBE0" w14:textId="77777777" w:rsidR="001D4345" w:rsidRPr="000C7473"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0C7473">
              <w:rPr>
                <w:rFonts w:ascii="Calibri" w:hAnsi="Calibri"/>
                <w:b/>
                <w:color w:val="FFFFFF" w:themeColor="background1"/>
              </w:rPr>
              <w:t>anos</w:t>
            </w:r>
          </w:p>
        </w:tc>
        <w:tc>
          <w:tcPr>
            <w:tcW w:w="1053" w:type="dxa"/>
            <w:tcBorders>
              <w:bottom w:val="single" w:sz="12" w:space="0" w:color="548DD4" w:themeColor="text2" w:themeTint="99"/>
              <w:right w:val="single" w:sz="12" w:space="0" w:color="548DD4" w:themeColor="text2" w:themeTint="99"/>
            </w:tcBorders>
            <w:shd w:val="clear" w:color="auto" w:fill="0070C0"/>
            <w:noWrap/>
            <w:hideMark/>
          </w:tcPr>
          <w:p w14:paraId="4008EF0D" w14:textId="77777777" w:rsidR="001D4345" w:rsidRPr="000C7473"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0C7473">
              <w:rPr>
                <w:rFonts w:ascii="Calibri" w:hAnsi="Calibri"/>
                <w:b/>
                <w:color w:val="FFFFFF" w:themeColor="background1"/>
              </w:rPr>
              <w:t>10 anos</w:t>
            </w:r>
          </w:p>
          <w:p w14:paraId="31C794EC" w14:textId="77777777" w:rsidR="001D4345" w:rsidRPr="000C7473"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0C7473">
              <w:rPr>
                <w:rFonts w:ascii="Calibri" w:hAnsi="Calibri"/>
                <w:b/>
                <w:color w:val="FFFFFF" w:themeColor="background1"/>
              </w:rPr>
              <w:t>ou mais</w:t>
            </w:r>
          </w:p>
        </w:tc>
        <w:tc>
          <w:tcPr>
            <w:tcW w:w="873" w:type="dxa"/>
            <w:tcBorders>
              <w:left w:val="single" w:sz="12" w:space="0" w:color="548DD4" w:themeColor="text2" w:themeTint="99"/>
              <w:bottom w:val="single" w:sz="12" w:space="0" w:color="548DD4" w:themeColor="text2" w:themeTint="99"/>
            </w:tcBorders>
            <w:shd w:val="clear" w:color="auto" w:fill="0070C0"/>
            <w:noWrap/>
            <w:hideMark/>
          </w:tcPr>
          <w:p w14:paraId="50A8FB59" w14:textId="77777777" w:rsidR="001D4345" w:rsidRPr="000C7473"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0C7473">
              <w:rPr>
                <w:rFonts w:ascii="Calibri" w:hAnsi="Calibri"/>
                <w:b/>
                <w:color w:val="FFFFFF" w:themeColor="background1"/>
              </w:rPr>
              <w:t>5 a 9</w:t>
            </w:r>
          </w:p>
          <w:p w14:paraId="7DBF6875" w14:textId="77777777" w:rsidR="001D4345" w:rsidRPr="000C7473"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0C7473">
              <w:rPr>
                <w:rFonts w:ascii="Calibri" w:hAnsi="Calibri"/>
                <w:b/>
                <w:color w:val="FFFFFF" w:themeColor="background1"/>
              </w:rPr>
              <w:t>anos</w:t>
            </w:r>
          </w:p>
        </w:tc>
        <w:tc>
          <w:tcPr>
            <w:tcW w:w="1053" w:type="dxa"/>
            <w:tcBorders>
              <w:bottom w:val="single" w:sz="12" w:space="0" w:color="548DD4" w:themeColor="text2" w:themeTint="99"/>
              <w:right w:val="single" w:sz="12" w:space="0" w:color="548DD4" w:themeColor="text2" w:themeTint="99"/>
            </w:tcBorders>
            <w:shd w:val="clear" w:color="auto" w:fill="0070C0"/>
            <w:noWrap/>
            <w:hideMark/>
          </w:tcPr>
          <w:p w14:paraId="33175C9F" w14:textId="77777777" w:rsidR="001D4345" w:rsidRPr="000C7473"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0C7473">
              <w:rPr>
                <w:rFonts w:ascii="Calibri" w:hAnsi="Calibri"/>
                <w:b/>
                <w:color w:val="FFFFFF" w:themeColor="background1"/>
              </w:rPr>
              <w:t>10 anos</w:t>
            </w:r>
          </w:p>
          <w:p w14:paraId="22490D04" w14:textId="77777777" w:rsidR="001D4345" w:rsidRPr="000C7473"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0C7473">
              <w:rPr>
                <w:rFonts w:ascii="Calibri" w:hAnsi="Calibri"/>
                <w:b/>
                <w:color w:val="FFFFFF" w:themeColor="background1"/>
              </w:rPr>
              <w:t>ou mais</w:t>
            </w:r>
          </w:p>
        </w:tc>
        <w:tc>
          <w:tcPr>
            <w:tcW w:w="873" w:type="dxa"/>
            <w:tcBorders>
              <w:left w:val="single" w:sz="12" w:space="0" w:color="548DD4" w:themeColor="text2" w:themeTint="99"/>
              <w:bottom w:val="single" w:sz="12" w:space="0" w:color="548DD4" w:themeColor="text2" w:themeTint="99"/>
            </w:tcBorders>
            <w:shd w:val="clear" w:color="auto" w:fill="0070C0"/>
            <w:noWrap/>
            <w:hideMark/>
          </w:tcPr>
          <w:p w14:paraId="67851058" w14:textId="77777777" w:rsidR="001D4345" w:rsidRPr="000C7473"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0C7473">
              <w:rPr>
                <w:rFonts w:ascii="Calibri" w:hAnsi="Calibri"/>
                <w:b/>
                <w:color w:val="FFFFFF" w:themeColor="background1"/>
              </w:rPr>
              <w:t>5 a 9</w:t>
            </w:r>
          </w:p>
          <w:p w14:paraId="76D0DB27" w14:textId="77777777" w:rsidR="001D4345" w:rsidRPr="000C7473"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0C7473">
              <w:rPr>
                <w:rFonts w:ascii="Calibri" w:hAnsi="Calibri"/>
                <w:b/>
                <w:color w:val="FFFFFF" w:themeColor="background1"/>
              </w:rPr>
              <w:t>anos</w:t>
            </w:r>
          </w:p>
        </w:tc>
        <w:tc>
          <w:tcPr>
            <w:tcW w:w="1053" w:type="dxa"/>
            <w:tcBorders>
              <w:bottom w:val="single" w:sz="12" w:space="0" w:color="548DD4" w:themeColor="text2" w:themeTint="99"/>
              <w:right w:val="single" w:sz="12" w:space="0" w:color="548DD4" w:themeColor="text2" w:themeTint="99"/>
            </w:tcBorders>
            <w:shd w:val="clear" w:color="auto" w:fill="0070C0"/>
            <w:noWrap/>
            <w:hideMark/>
          </w:tcPr>
          <w:p w14:paraId="4574698B" w14:textId="77777777" w:rsidR="001D4345" w:rsidRPr="000C7473"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0C7473">
              <w:rPr>
                <w:rFonts w:ascii="Calibri" w:hAnsi="Calibri"/>
                <w:b/>
                <w:color w:val="FFFFFF" w:themeColor="background1"/>
              </w:rPr>
              <w:t>10 anos</w:t>
            </w:r>
          </w:p>
          <w:p w14:paraId="1E01D56F" w14:textId="77777777" w:rsidR="001D4345" w:rsidRPr="000C7473"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sidRPr="000C7473">
              <w:rPr>
                <w:rFonts w:ascii="Calibri" w:hAnsi="Calibri"/>
                <w:b/>
                <w:color w:val="FFFFFF" w:themeColor="background1"/>
              </w:rPr>
              <w:t>ou mais</w:t>
            </w:r>
          </w:p>
        </w:tc>
      </w:tr>
      <w:tr w:rsidR="001D4345" w:rsidRPr="000C7473" w14:paraId="185ACA5A" w14:textId="77777777" w:rsidTr="005F5A5F">
        <w:trPr>
          <w:trHeight w:val="300"/>
          <w:jc w:val="center"/>
        </w:trPr>
        <w:tc>
          <w:tcPr>
            <w:cnfStyle w:val="001000000000" w:firstRow="0" w:lastRow="0" w:firstColumn="1" w:lastColumn="0" w:oddVBand="0" w:evenVBand="0" w:oddHBand="0" w:evenHBand="0" w:firstRowFirstColumn="0" w:firstRowLastColumn="0" w:lastRowFirstColumn="0" w:lastRowLastColumn="0"/>
            <w:tcW w:w="1034" w:type="dxa"/>
            <w:tcBorders>
              <w:top w:val="single" w:sz="12" w:space="0" w:color="548DD4" w:themeColor="text2" w:themeTint="99"/>
              <w:left w:val="single" w:sz="12" w:space="0" w:color="548DD4" w:themeColor="text2" w:themeTint="99"/>
              <w:right w:val="single" w:sz="12" w:space="0" w:color="548DD4" w:themeColor="text2" w:themeTint="99"/>
            </w:tcBorders>
            <w:noWrap/>
            <w:hideMark/>
          </w:tcPr>
          <w:p w14:paraId="29278E56" w14:textId="77777777" w:rsidR="001D4345" w:rsidRPr="001E05D2" w:rsidRDefault="001D4345" w:rsidP="005F5A5F">
            <w:pPr>
              <w:rPr>
                <w:rFonts w:ascii="Calibri" w:hAnsi="Calibri"/>
                <w:color w:val="000000"/>
              </w:rPr>
            </w:pPr>
            <w:r w:rsidRPr="001E05D2">
              <w:rPr>
                <w:rFonts w:ascii="Calibri" w:hAnsi="Calibri"/>
                <w:color w:val="000000"/>
              </w:rPr>
              <w:t>RURAL</w:t>
            </w:r>
          </w:p>
        </w:tc>
        <w:tc>
          <w:tcPr>
            <w:tcW w:w="1272" w:type="dxa"/>
            <w:tcBorders>
              <w:top w:val="single" w:sz="12" w:space="0" w:color="548DD4" w:themeColor="text2" w:themeTint="99"/>
              <w:left w:val="single" w:sz="12" w:space="0" w:color="548DD4" w:themeColor="text2" w:themeTint="99"/>
            </w:tcBorders>
            <w:noWrap/>
            <w:hideMark/>
          </w:tcPr>
          <w:p w14:paraId="6D8C51F4" w14:textId="77777777" w:rsidR="001D4345" w:rsidRPr="000C7473"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C7473">
              <w:rPr>
                <w:rFonts w:ascii="Calibri" w:hAnsi="Calibri"/>
                <w:color w:val="000000"/>
              </w:rPr>
              <w:t>47,1%</w:t>
            </w:r>
          </w:p>
        </w:tc>
        <w:tc>
          <w:tcPr>
            <w:tcW w:w="1053" w:type="dxa"/>
            <w:tcBorders>
              <w:top w:val="single" w:sz="12" w:space="0" w:color="548DD4" w:themeColor="text2" w:themeTint="99"/>
              <w:right w:val="single" w:sz="12" w:space="0" w:color="548DD4" w:themeColor="text2" w:themeTint="99"/>
            </w:tcBorders>
            <w:noWrap/>
            <w:hideMark/>
          </w:tcPr>
          <w:p w14:paraId="3B31003E" w14:textId="77777777" w:rsidR="001D4345" w:rsidRPr="000C7473"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C7473">
              <w:rPr>
                <w:rFonts w:ascii="Calibri" w:hAnsi="Calibri"/>
                <w:color w:val="000000"/>
              </w:rPr>
              <w:t>74,0%</w:t>
            </w:r>
          </w:p>
        </w:tc>
        <w:tc>
          <w:tcPr>
            <w:tcW w:w="873" w:type="dxa"/>
            <w:tcBorders>
              <w:top w:val="single" w:sz="12" w:space="0" w:color="548DD4" w:themeColor="text2" w:themeTint="99"/>
              <w:left w:val="single" w:sz="12" w:space="0" w:color="548DD4" w:themeColor="text2" w:themeTint="99"/>
            </w:tcBorders>
            <w:noWrap/>
            <w:hideMark/>
          </w:tcPr>
          <w:p w14:paraId="61E31513" w14:textId="77777777" w:rsidR="001D4345" w:rsidRPr="000C7473"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C7473">
              <w:rPr>
                <w:rFonts w:ascii="Calibri" w:hAnsi="Calibri"/>
                <w:color w:val="000000"/>
              </w:rPr>
              <w:t>55,1%</w:t>
            </w:r>
          </w:p>
        </w:tc>
        <w:tc>
          <w:tcPr>
            <w:tcW w:w="1053" w:type="dxa"/>
            <w:tcBorders>
              <w:top w:val="single" w:sz="12" w:space="0" w:color="548DD4" w:themeColor="text2" w:themeTint="99"/>
              <w:right w:val="single" w:sz="12" w:space="0" w:color="548DD4" w:themeColor="text2" w:themeTint="99"/>
            </w:tcBorders>
            <w:noWrap/>
            <w:hideMark/>
          </w:tcPr>
          <w:p w14:paraId="5FAC6FD6" w14:textId="77777777" w:rsidR="001D4345" w:rsidRPr="000C7473"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C7473">
              <w:rPr>
                <w:rFonts w:ascii="Calibri" w:hAnsi="Calibri"/>
                <w:color w:val="000000"/>
              </w:rPr>
              <w:t>78,7%</w:t>
            </w:r>
          </w:p>
        </w:tc>
        <w:tc>
          <w:tcPr>
            <w:tcW w:w="873" w:type="dxa"/>
            <w:tcBorders>
              <w:top w:val="single" w:sz="12" w:space="0" w:color="548DD4" w:themeColor="text2" w:themeTint="99"/>
              <w:left w:val="single" w:sz="12" w:space="0" w:color="548DD4" w:themeColor="text2" w:themeTint="99"/>
            </w:tcBorders>
            <w:noWrap/>
            <w:hideMark/>
          </w:tcPr>
          <w:p w14:paraId="754B6132" w14:textId="77777777" w:rsidR="001D4345" w:rsidRPr="000C7473"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C7473">
              <w:rPr>
                <w:rFonts w:ascii="Calibri" w:hAnsi="Calibri"/>
                <w:color w:val="000000"/>
              </w:rPr>
              <w:t>53,3%</w:t>
            </w:r>
          </w:p>
        </w:tc>
        <w:tc>
          <w:tcPr>
            <w:tcW w:w="1053" w:type="dxa"/>
            <w:tcBorders>
              <w:top w:val="single" w:sz="12" w:space="0" w:color="548DD4" w:themeColor="text2" w:themeTint="99"/>
              <w:right w:val="single" w:sz="12" w:space="0" w:color="548DD4" w:themeColor="text2" w:themeTint="99"/>
            </w:tcBorders>
            <w:noWrap/>
            <w:hideMark/>
          </w:tcPr>
          <w:p w14:paraId="67DCB00D" w14:textId="77777777" w:rsidR="001D4345" w:rsidRPr="000C7473"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C7473">
              <w:rPr>
                <w:rFonts w:ascii="Calibri" w:hAnsi="Calibri"/>
                <w:color w:val="000000"/>
              </w:rPr>
              <w:t>78,2%</w:t>
            </w:r>
          </w:p>
        </w:tc>
      </w:tr>
      <w:tr w:rsidR="001D4345" w:rsidRPr="000C7473" w14:paraId="177048C5"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34" w:type="dxa"/>
            <w:tcBorders>
              <w:left w:val="single" w:sz="12" w:space="0" w:color="548DD4" w:themeColor="text2" w:themeTint="99"/>
              <w:right w:val="single" w:sz="12" w:space="0" w:color="548DD4" w:themeColor="text2" w:themeTint="99"/>
            </w:tcBorders>
            <w:noWrap/>
            <w:hideMark/>
          </w:tcPr>
          <w:p w14:paraId="6E119A30" w14:textId="77777777" w:rsidR="001D4345" w:rsidRPr="001E05D2" w:rsidRDefault="001D4345" w:rsidP="005F5A5F">
            <w:pPr>
              <w:rPr>
                <w:rFonts w:ascii="Calibri" w:hAnsi="Calibri"/>
                <w:color w:val="000000"/>
              </w:rPr>
            </w:pPr>
            <w:r w:rsidRPr="001E05D2">
              <w:rPr>
                <w:rFonts w:ascii="Calibri" w:hAnsi="Calibri"/>
                <w:color w:val="000000"/>
              </w:rPr>
              <w:t>URBANO</w:t>
            </w:r>
          </w:p>
        </w:tc>
        <w:tc>
          <w:tcPr>
            <w:tcW w:w="1272" w:type="dxa"/>
            <w:tcBorders>
              <w:left w:val="single" w:sz="12" w:space="0" w:color="548DD4" w:themeColor="text2" w:themeTint="99"/>
            </w:tcBorders>
            <w:noWrap/>
            <w:hideMark/>
          </w:tcPr>
          <w:p w14:paraId="345505D2" w14:textId="77777777" w:rsidR="001D4345" w:rsidRPr="000C7473"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C7473">
              <w:rPr>
                <w:rFonts w:ascii="Calibri" w:hAnsi="Calibri"/>
                <w:color w:val="000000"/>
              </w:rPr>
              <w:t>68,7%</w:t>
            </w:r>
          </w:p>
        </w:tc>
        <w:tc>
          <w:tcPr>
            <w:tcW w:w="1053" w:type="dxa"/>
            <w:tcBorders>
              <w:right w:val="single" w:sz="12" w:space="0" w:color="548DD4" w:themeColor="text2" w:themeTint="99"/>
            </w:tcBorders>
            <w:noWrap/>
            <w:hideMark/>
          </w:tcPr>
          <w:p w14:paraId="3CCD0FCC" w14:textId="77777777" w:rsidR="001D4345" w:rsidRPr="000C7473"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C7473">
              <w:rPr>
                <w:rFonts w:ascii="Calibri" w:hAnsi="Calibri"/>
                <w:color w:val="000000"/>
              </w:rPr>
              <w:t>87,2%</w:t>
            </w:r>
          </w:p>
        </w:tc>
        <w:tc>
          <w:tcPr>
            <w:tcW w:w="873" w:type="dxa"/>
            <w:tcBorders>
              <w:left w:val="single" w:sz="12" w:space="0" w:color="548DD4" w:themeColor="text2" w:themeTint="99"/>
            </w:tcBorders>
            <w:noWrap/>
            <w:hideMark/>
          </w:tcPr>
          <w:p w14:paraId="21E3DC07" w14:textId="77777777" w:rsidR="001D4345" w:rsidRPr="000C7473"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C7473">
              <w:rPr>
                <w:rFonts w:ascii="Calibri" w:hAnsi="Calibri"/>
                <w:color w:val="000000"/>
              </w:rPr>
              <w:t>71,6%</w:t>
            </w:r>
          </w:p>
        </w:tc>
        <w:tc>
          <w:tcPr>
            <w:tcW w:w="1053" w:type="dxa"/>
            <w:tcBorders>
              <w:right w:val="single" w:sz="12" w:space="0" w:color="548DD4" w:themeColor="text2" w:themeTint="99"/>
            </w:tcBorders>
            <w:noWrap/>
            <w:hideMark/>
          </w:tcPr>
          <w:p w14:paraId="3D7CC6FE" w14:textId="77777777" w:rsidR="001D4345" w:rsidRPr="000C7473"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C7473">
              <w:rPr>
                <w:rFonts w:ascii="Calibri" w:hAnsi="Calibri"/>
                <w:color w:val="000000"/>
              </w:rPr>
              <w:t>93,2%</w:t>
            </w:r>
          </w:p>
        </w:tc>
        <w:tc>
          <w:tcPr>
            <w:tcW w:w="873" w:type="dxa"/>
            <w:tcBorders>
              <w:left w:val="single" w:sz="12" w:space="0" w:color="548DD4" w:themeColor="text2" w:themeTint="99"/>
            </w:tcBorders>
            <w:noWrap/>
            <w:hideMark/>
          </w:tcPr>
          <w:p w14:paraId="76EADEEE" w14:textId="77777777" w:rsidR="001D4345" w:rsidRPr="000C7473"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C7473">
              <w:rPr>
                <w:rFonts w:ascii="Calibri" w:hAnsi="Calibri"/>
                <w:color w:val="000000"/>
              </w:rPr>
              <w:t>74,1%</w:t>
            </w:r>
          </w:p>
        </w:tc>
        <w:tc>
          <w:tcPr>
            <w:tcW w:w="1053" w:type="dxa"/>
            <w:tcBorders>
              <w:right w:val="single" w:sz="12" w:space="0" w:color="548DD4" w:themeColor="text2" w:themeTint="99"/>
            </w:tcBorders>
            <w:noWrap/>
            <w:hideMark/>
          </w:tcPr>
          <w:p w14:paraId="2B773671" w14:textId="77777777" w:rsidR="001D4345" w:rsidRPr="000C7473"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C7473">
              <w:rPr>
                <w:rFonts w:ascii="Calibri" w:hAnsi="Calibri"/>
                <w:color w:val="000000"/>
              </w:rPr>
              <w:t>95,5%</w:t>
            </w:r>
          </w:p>
        </w:tc>
      </w:tr>
      <w:tr w:rsidR="001D4345" w:rsidRPr="000C7473" w14:paraId="253B4F4B" w14:textId="77777777" w:rsidTr="005F5A5F">
        <w:trPr>
          <w:trHeight w:val="300"/>
          <w:jc w:val="center"/>
        </w:trPr>
        <w:tc>
          <w:tcPr>
            <w:cnfStyle w:val="001000000000" w:firstRow="0" w:lastRow="0" w:firstColumn="1" w:lastColumn="0" w:oddVBand="0" w:evenVBand="0" w:oddHBand="0" w:evenHBand="0" w:firstRowFirstColumn="0" w:firstRowLastColumn="0" w:lastRowFirstColumn="0" w:lastRowLastColumn="0"/>
            <w:tcW w:w="1034" w:type="dxa"/>
            <w:tcBorders>
              <w:left w:val="single" w:sz="12" w:space="0" w:color="548DD4" w:themeColor="text2" w:themeTint="99"/>
              <w:bottom w:val="single" w:sz="12" w:space="0" w:color="548DD4" w:themeColor="text2" w:themeTint="99"/>
              <w:right w:val="single" w:sz="12" w:space="0" w:color="548DD4" w:themeColor="text2" w:themeTint="99"/>
            </w:tcBorders>
            <w:noWrap/>
            <w:hideMark/>
          </w:tcPr>
          <w:p w14:paraId="49A47E7D" w14:textId="77777777" w:rsidR="001D4345" w:rsidRPr="001E05D2" w:rsidRDefault="001D4345" w:rsidP="005F5A5F">
            <w:pPr>
              <w:rPr>
                <w:rFonts w:ascii="Calibri" w:hAnsi="Calibri"/>
                <w:color w:val="000000"/>
              </w:rPr>
            </w:pPr>
            <w:r w:rsidRPr="001E05D2">
              <w:rPr>
                <w:rFonts w:ascii="Calibri" w:hAnsi="Calibri"/>
                <w:color w:val="000000"/>
              </w:rPr>
              <w:t>Total</w:t>
            </w:r>
          </w:p>
        </w:tc>
        <w:tc>
          <w:tcPr>
            <w:tcW w:w="1272" w:type="dxa"/>
            <w:tcBorders>
              <w:left w:val="single" w:sz="12" w:space="0" w:color="548DD4" w:themeColor="text2" w:themeTint="99"/>
              <w:bottom w:val="single" w:sz="12" w:space="0" w:color="548DD4" w:themeColor="text2" w:themeTint="99"/>
            </w:tcBorders>
            <w:noWrap/>
            <w:hideMark/>
          </w:tcPr>
          <w:p w14:paraId="469561D8" w14:textId="77777777" w:rsidR="001D4345" w:rsidRPr="000C7473"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C7473">
              <w:rPr>
                <w:rFonts w:ascii="Calibri" w:hAnsi="Calibri"/>
                <w:color w:val="000000"/>
              </w:rPr>
              <w:t>49,4%</w:t>
            </w:r>
          </w:p>
        </w:tc>
        <w:tc>
          <w:tcPr>
            <w:tcW w:w="1053" w:type="dxa"/>
            <w:tcBorders>
              <w:bottom w:val="single" w:sz="12" w:space="0" w:color="548DD4" w:themeColor="text2" w:themeTint="99"/>
              <w:right w:val="single" w:sz="12" w:space="0" w:color="548DD4" w:themeColor="text2" w:themeTint="99"/>
            </w:tcBorders>
            <w:noWrap/>
            <w:hideMark/>
          </w:tcPr>
          <w:p w14:paraId="6BD76C8A" w14:textId="77777777" w:rsidR="001D4345" w:rsidRPr="000C7473"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C7473">
              <w:rPr>
                <w:rFonts w:ascii="Calibri" w:hAnsi="Calibri"/>
                <w:color w:val="000000"/>
              </w:rPr>
              <w:t>75,6%</w:t>
            </w:r>
          </w:p>
        </w:tc>
        <w:tc>
          <w:tcPr>
            <w:tcW w:w="873" w:type="dxa"/>
            <w:tcBorders>
              <w:left w:val="single" w:sz="12" w:space="0" w:color="548DD4" w:themeColor="text2" w:themeTint="99"/>
              <w:bottom w:val="single" w:sz="12" w:space="0" w:color="548DD4" w:themeColor="text2" w:themeTint="99"/>
            </w:tcBorders>
            <w:noWrap/>
            <w:hideMark/>
          </w:tcPr>
          <w:p w14:paraId="426BD881" w14:textId="77777777" w:rsidR="001D4345" w:rsidRPr="000C7473"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C7473">
              <w:rPr>
                <w:rFonts w:ascii="Calibri" w:hAnsi="Calibri"/>
                <w:color w:val="000000"/>
              </w:rPr>
              <w:t>68,5%</w:t>
            </w:r>
          </w:p>
        </w:tc>
        <w:tc>
          <w:tcPr>
            <w:tcW w:w="1053" w:type="dxa"/>
            <w:tcBorders>
              <w:bottom w:val="single" w:sz="12" w:space="0" w:color="548DD4" w:themeColor="text2" w:themeTint="99"/>
              <w:right w:val="single" w:sz="12" w:space="0" w:color="548DD4" w:themeColor="text2" w:themeTint="99"/>
            </w:tcBorders>
            <w:noWrap/>
            <w:hideMark/>
          </w:tcPr>
          <w:p w14:paraId="3E5D95C5" w14:textId="77777777" w:rsidR="001D4345" w:rsidRPr="000C7473"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C7473">
              <w:rPr>
                <w:rFonts w:ascii="Calibri" w:hAnsi="Calibri"/>
                <w:color w:val="000000"/>
              </w:rPr>
              <w:t>91,0%</w:t>
            </w:r>
          </w:p>
        </w:tc>
        <w:tc>
          <w:tcPr>
            <w:tcW w:w="873" w:type="dxa"/>
            <w:tcBorders>
              <w:left w:val="single" w:sz="12" w:space="0" w:color="548DD4" w:themeColor="text2" w:themeTint="99"/>
              <w:bottom w:val="single" w:sz="12" w:space="0" w:color="548DD4" w:themeColor="text2" w:themeTint="99"/>
            </w:tcBorders>
            <w:noWrap/>
            <w:hideMark/>
          </w:tcPr>
          <w:p w14:paraId="2747764B" w14:textId="77777777" w:rsidR="001D4345" w:rsidRPr="000C7473"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C7473">
              <w:rPr>
                <w:rFonts w:ascii="Calibri" w:hAnsi="Calibri"/>
                <w:color w:val="000000"/>
              </w:rPr>
              <w:t>72,0%</w:t>
            </w:r>
          </w:p>
        </w:tc>
        <w:tc>
          <w:tcPr>
            <w:tcW w:w="1053" w:type="dxa"/>
            <w:tcBorders>
              <w:bottom w:val="single" w:sz="12" w:space="0" w:color="548DD4" w:themeColor="text2" w:themeTint="99"/>
              <w:right w:val="single" w:sz="12" w:space="0" w:color="548DD4" w:themeColor="text2" w:themeTint="99"/>
            </w:tcBorders>
            <w:noWrap/>
            <w:hideMark/>
          </w:tcPr>
          <w:p w14:paraId="7B91D8E9" w14:textId="77777777" w:rsidR="001D4345" w:rsidRPr="000C7473"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C7473">
              <w:rPr>
                <w:rFonts w:ascii="Calibri" w:hAnsi="Calibri"/>
                <w:color w:val="000000"/>
              </w:rPr>
              <w:t>94,3%</w:t>
            </w:r>
          </w:p>
        </w:tc>
      </w:tr>
    </w:tbl>
    <w:p w14:paraId="1A29C0DA" w14:textId="77777777" w:rsidR="001D4345" w:rsidRDefault="001D4345" w:rsidP="001D4345">
      <w:pPr>
        <w:pStyle w:val="Body1"/>
        <w:ind w:firstLine="720"/>
        <w:jc w:val="both"/>
        <w:rPr>
          <w:rFonts w:ascii="Calibri" w:hAnsi="Calibri"/>
          <w:color w:val="FF0000"/>
          <w:szCs w:val="24"/>
          <w:lang w:val="en-US"/>
        </w:rPr>
      </w:pPr>
    </w:p>
    <w:p w14:paraId="4ED81DC5" w14:textId="2C134CA8" w:rsidR="001D4345" w:rsidRPr="00F96D76" w:rsidRDefault="007F2522" w:rsidP="001D4345">
      <w:pPr>
        <w:pStyle w:val="Body1"/>
        <w:ind w:firstLine="720"/>
        <w:jc w:val="both"/>
        <w:rPr>
          <w:rFonts w:asciiTheme="minorHAnsi" w:hAnsiTheme="minorHAnsi" w:cs="Arial"/>
          <w:color w:val="auto"/>
          <w:szCs w:val="24"/>
        </w:rPr>
      </w:pPr>
      <w:r>
        <w:rPr>
          <w:rFonts w:asciiTheme="minorHAnsi" w:hAnsiTheme="minorHAnsi" w:cs="Arial"/>
          <w:color w:val="auto"/>
          <w:szCs w:val="24"/>
        </w:rPr>
        <w:t>S</w:t>
      </w:r>
      <w:r w:rsidR="001D4345" w:rsidRPr="00CA216F">
        <w:rPr>
          <w:rFonts w:asciiTheme="minorHAnsi" w:hAnsiTheme="minorHAnsi" w:cs="Arial"/>
          <w:color w:val="auto"/>
          <w:szCs w:val="24"/>
        </w:rPr>
        <w:t xml:space="preserve">e na população com 10 anos ou mais de idade a análise dos dados aponta para uma situação histórica de desvantagem dos jovens e adultos residentes nos territórios quilombolas, o cruzamento de informações sobre a população de 5 a 9 anos é ainda mais relevante para mostrar que essas desigualdades </w:t>
      </w:r>
      <w:r>
        <w:rPr>
          <w:rFonts w:asciiTheme="minorHAnsi" w:hAnsiTheme="minorHAnsi" w:cs="Arial"/>
          <w:color w:val="auto"/>
          <w:szCs w:val="24"/>
        </w:rPr>
        <w:t xml:space="preserve">não </w:t>
      </w:r>
      <w:r w:rsidR="001D4345" w:rsidRPr="00CA216F">
        <w:rPr>
          <w:rFonts w:asciiTheme="minorHAnsi" w:hAnsiTheme="minorHAnsi" w:cs="Arial"/>
          <w:color w:val="auto"/>
          <w:szCs w:val="24"/>
        </w:rPr>
        <w:t>têm sido combatidas no presente.</w:t>
      </w:r>
      <w:r w:rsidR="001D4345" w:rsidRPr="00CA216F">
        <w:rPr>
          <w:rFonts w:asciiTheme="minorHAnsi" w:hAnsiTheme="minorHAnsi" w:cs="Arial"/>
          <w:color w:val="auto"/>
          <w:szCs w:val="24"/>
        </w:rPr>
        <w:tab/>
      </w:r>
      <w:r>
        <w:rPr>
          <w:rFonts w:asciiTheme="minorHAnsi" w:hAnsiTheme="minorHAnsi" w:cs="Arial"/>
          <w:color w:val="auto"/>
          <w:szCs w:val="24"/>
        </w:rPr>
        <w:t>A</w:t>
      </w:r>
      <w:r w:rsidR="001D4345" w:rsidRPr="00F96D76">
        <w:rPr>
          <w:rFonts w:asciiTheme="minorHAnsi" w:hAnsiTheme="minorHAnsi" w:cs="Arial"/>
          <w:color w:val="auto"/>
          <w:szCs w:val="24"/>
        </w:rPr>
        <w:t xml:space="preserve"> taxa de alfabetização da população de 5 a 9 anos nos </w:t>
      </w:r>
      <w:r w:rsidRPr="007F2522">
        <w:rPr>
          <w:rFonts w:asciiTheme="minorHAnsi" w:hAnsiTheme="minorHAnsi" w:cs="Arial"/>
        </w:rPr>
        <w:t>territórios quilombolas</w:t>
      </w:r>
      <w:r w:rsidR="001D4345" w:rsidRPr="00F96D76">
        <w:rPr>
          <w:rFonts w:asciiTheme="minorHAnsi" w:hAnsiTheme="minorHAnsi" w:cs="Arial"/>
          <w:color w:val="auto"/>
          <w:szCs w:val="24"/>
        </w:rPr>
        <w:t xml:space="preserve"> é de apenas 49,5% contra 72,0% nos municípios em que estão localizados e 68,5% no total nacional. Essas diferenças são ainda mais gritantes se forem comparadas as populações de </w:t>
      </w:r>
      <w:r w:rsidRPr="007F2522">
        <w:rPr>
          <w:rFonts w:asciiTheme="minorHAnsi" w:hAnsiTheme="minorHAnsi" w:cs="Arial"/>
        </w:rPr>
        <w:t>territórios quilombolas</w:t>
      </w:r>
      <w:r w:rsidR="001D4345" w:rsidRPr="00F96D76">
        <w:rPr>
          <w:rFonts w:asciiTheme="minorHAnsi" w:hAnsiTheme="minorHAnsi" w:cs="Arial"/>
          <w:color w:val="auto"/>
          <w:szCs w:val="24"/>
        </w:rPr>
        <w:t xml:space="preserve"> das áreas urbanas e rurais. Enquanto nas primeiras a porcentagem de crianças de 5 a 9 anos alfabetizadas é de 68,7%, nas segundas ela não passa de 47,1%, a taxa mais baixa em comparação inclusive, com as taxas observadas no Brasil rural (55,1%) e nas áreas rurais dos </w:t>
      </w:r>
      <w:r w:rsidR="001C3753">
        <w:rPr>
          <w:rFonts w:asciiTheme="minorHAnsi" w:hAnsiTheme="minorHAnsi" w:cs="Arial"/>
          <w:color w:val="auto"/>
          <w:szCs w:val="24"/>
        </w:rPr>
        <w:t xml:space="preserve">seu </w:t>
      </w:r>
      <w:r w:rsidR="001D4345" w:rsidRPr="00F96D76">
        <w:rPr>
          <w:rFonts w:asciiTheme="minorHAnsi" w:hAnsiTheme="minorHAnsi" w:cs="Arial"/>
          <w:color w:val="auto"/>
          <w:szCs w:val="24"/>
        </w:rPr>
        <w:t xml:space="preserve">municípios (53,3%). </w:t>
      </w:r>
    </w:p>
    <w:p w14:paraId="5F30A73B" w14:textId="00B005B9" w:rsidR="001D4345" w:rsidRPr="00E921B5" w:rsidRDefault="001D4345" w:rsidP="001D4345">
      <w:pPr>
        <w:pStyle w:val="Body1"/>
        <w:spacing w:after="240"/>
        <w:ind w:firstLine="720"/>
        <w:jc w:val="both"/>
        <w:rPr>
          <w:rFonts w:ascii="Arial" w:hAnsi="Arial" w:cs="Arial"/>
          <w:sz w:val="22"/>
          <w:szCs w:val="22"/>
        </w:rPr>
      </w:pPr>
      <w:r w:rsidRPr="00F96D76">
        <w:rPr>
          <w:rFonts w:asciiTheme="minorHAnsi" w:hAnsiTheme="minorHAnsi" w:cs="Arial"/>
          <w:szCs w:val="24"/>
        </w:rPr>
        <w:t xml:space="preserve">Ao serem consideradas as taxas de alfabetização apenas das pessoas responsáveis pelo domicílio, a desvantagem </w:t>
      </w:r>
      <w:r w:rsidR="001C3753">
        <w:rPr>
          <w:rFonts w:asciiTheme="minorHAnsi" w:hAnsiTheme="minorHAnsi" w:cs="Arial"/>
          <w:szCs w:val="24"/>
        </w:rPr>
        <w:t>quilombola se mantém</w:t>
      </w:r>
      <w:r w:rsidRPr="00F96D76">
        <w:rPr>
          <w:rFonts w:asciiTheme="minorHAnsi" w:hAnsiTheme="minorHAnsi" w:cs="Arial"/>
          <w:szCs w:val="24"/>
        </w:rPr>
        <w:t xml:space="preserve">. </w:t>
      </w:r>
      <w:r w:rsidR="001C3753">
        <w:rPr>
          <w:rFonts w:asciiTheme="minorHAnsi" w:hAnsiTheme="minorHAnsi" w:cs="Arial"/>
          <w:szCs w:val="24"/>
        </w:rPr>
        <w:t>N</w:t>
      </w:r>
      <w:r w:rsidRPr="00F96D76">
        <w:rPr>
          <w:rFonts w:asciiTheme="minorHAnsi" w:hAnsiTheme="minorHAnsi" w:cs="Arial"/>
          <w:szCs w:val="24"/>
        </w:rPr>
        <w:t>o âmbito rural ou urbano, as populações residentes dos Territórios Quilombolas possuem menor nível de alfabetização que os responsáveis fora dessas áreas, independentemente do sexo dos moradores. Tanto para homens quanto para mulheres, a taxa de alfabetização dos moradores responsáveis por domicílios quilombolas ficam em torno de 60% na área rural e 80% na área urbana, quase dez pontos percentuais abaixo, em média, do total de moradores em nível nacional que chefiam o domicílio ou daqueles residentes nos municípios</w:t>
      </w:r>
      <w:r w:rsidRPr="00F96D76">
        <w:rPr>
          <w:rFonts w:ascii="Arial" w:hAnsi="Arial" w:cs="Arial"/>
          <w:sz w:val="22"/>
          <w:szCs w:val="22"/>
        </w:rPr>
        <w:t xml:space="preserve"> </w:t>
      </w:r>
      <w:r w:rsidRPr="00F96D76">
        <w:rPr>
          <w:rFonts w:asciiTheme="minorHAnsi" w:hAnsiTheme="minorHAnsi" w:cs="Arial"/>
          <w:szCs w:val="24"/>
        </w:rPr>
        <w:t xml:space="preserve">em que os </w:t>
      </w:r>
      <w:r w:rsidR="001C3753" w:rsidRPr="007F2522">
        <w:rPr>
          <w:rFonts w:asciiTheme="minorHAnsi" w:hAnsiTheme="minorHAnsi" w:cs="Arial"/>
        </w:rPr>
        <w:t>territórios quilombolas</w:t>
      </w:r>
      <w:r w:rsidRPr="00F96D76">
        <w:rPr>
          <w:rFonts w:asciiTheme="minorHAnsi" w:hAnsiTheme="minorHAnsi" w:cs="Arial"/>
          <w:szCs w:val="24"/>
        </w:rPr>
        <w:t xml:space="preserve"> estão localizados.</w:t>
      </w:r>
    </w:p>
    <w:p w14:paraId="688C7286" w14:textId="7BD84CBD" w:rsidR="001D4345" w:rsidRPr="0027656E" w:rsidRDefault="001D4345" w:rsidP="001D4345">
      <w:pPr>
        <w:pStyle w:val="Body1"/>
        <w:jc w:val="center"/>
        <w:rPr>
          <w:rFonts w:asciiTheme="minorHAnsi" w:hAnsiTheme="minorHAnsi" w:cs="Arial"/>
          <w:b/>
          <w:sz w:val="22"/>
          <w:szCs w:val="22"/>
        </w:rPr>
      </w:pPr>
      <w:r w:rsidRPr="0027656E">
        <w:rPr>
          <w:rFonts w:asciiTheme="minorHAnsi" w:hAnsiTheme="minorHAnsi" w:cs="Arial"/>
          <w:b/>
          <w:sz w:val="22"/>
          <w:szCs w:val="22"/>
        </w:rPr>
        <w:t>Taxas de alfabetização das pessoas responsáveis pelo domicilio. Territórios Quilombolas, Brasil e municípios selecionados, rural/urbano, 2010.</w:t>
      </w:r>
    </w:p>
    <w:p w14:paraId="6F1274B0" w14:textId="77777777" w:rsidR="001D4345" w:rsidRPr="00177B5C" w:rsidRDefault="001D4345" w:rsidP="001D4345">
      <w:pPr>
        <w:pStyle w:val="Body1"/>
        <w:jc w:val="center"/>
        <w:rPr>
          <w:rFonts w:ascii="Arial" w:hAnsi="Arial" w:cs="Arial"/>
          <w:sz w:val="22"/>
          <w:szCs w:val="22"/>
        </w:rPr>
      </w:pPr>
    </w:p>
    <w:tbl>
      <w:tblPr>
        <w:tblStyle w:val="TabeladeGrade4-nfase51"/>
        <w:tblW w:w="7836" w:type="dxa"/>
        <w:jc w:val="center"/>
        <w:tblLook w:val="04A0" w:firstRow="1" w:lastRow="0" w:firstColumn="1" w:lastColumn="0" w:noHBand="0" w:noVBand="1"/>
      </w:tblPr>
      <w:tblGrid>
        <w:gridCol w:w="1034"/>
        <w:gridCol w:w="1272"/>
        <w:gridCol w:w="1070"/>
        <w:gridCol w:w="1160"/>
        <w:gridCol w:w="1070"/>
        <w:gridCol w:w="1160"/>
        <w:gridCol w:w="1070"/>
      </w:tblGrid>
      <w:tr w:rsidR="001D4345" w14:paraId="768A795C" w14:textId="77777777" w:rsidTr="005F5A5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34" w:type="dxa"/>
            <w:tcBorders>
              <w:top w:val="single" w:sz="12" w:space="0" w:color="548DD4" w:themeColor="text2" w:themeTint="99"/>
              <w:right w:val="single" w:sz="12" w:space="0" w:color="548DD4" w:themeColor="text2" w:themeTint="99"/>
            </w:tcBorders>
            <w:shd w:val="clear" w:color="auto" w:fill="0070C0"/>
            <w:noWrap/>
          </w:tcPr>
          <w:p w14:paraId="3213875D" w14:textId="77777777" w:rsidR="001D4345" w:rsidRDefault="001D4345" w:rsidP="005F5A5F">
            <w:pPr>
              <w:rPr>
                <w:rFonts w:ascii="Calibri" w:hAnsi="Calibri"/>
                <w:color w:val="000000"/>
              </w:rPr>
            </w:pPr>
          </w:p>
        </w:tc>
        <w:tc>
          <w:tcPr>
            <w:tcW w:w="2342" w:type="dxa"/>
            <w:gridSpan w:val="2"/>
            <w:tcBorders>
              <w:top w:val="single" w:sz="12" w:space="0" w:color="548DD4" w:themeColor="text2" w:themeTint="99"/>
              <w:left w:val="single" w:sz="12" w:space="0" w:color="548DD4" w:themeColor="text2" w:themeTint="99"/>
              <w:right w:val="single" w:sz="12" w:space="0" w:color="548DD4" w:themeColor="text2" w:themeTint="99"/>
            </w:tcBorders>
            <w:shd w:val="clear" w:color="auto" w:fill="0070C0"/>
            <w:noWrap/>
          </w:tcPr>
          <w:p w14:paraId="323CC557" w14:textId="77777777" w:rsidR="001D4345" w:rsidRPr="00346CE4"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3A53E8">
              <w:rPr>
                <w:rFonts w:asciiTheme="majorHAnsi" w:eastAsia="Times New Roman" w:hAnsiTheme="majorHAnsi" w:cs="Arial"/>
                <w:sz w:val="20"/>
                <w:lang w:eastAsia="pt-BR"/>
              </w:rPr>
              <w:t>Territórios Quilombolas</w:t>
            </w:r>
          </w:p>
        </w:tc>
        <w:tc>
          <w:tcPr>
            <w:tcW w:w="2230" w:type="dxa"/>
            <w:gridSpan w:val="2"/>
            <w:tcBorders>
              <w:top w:val="single" w:sz="12" w:space="0" w:color="548DD4" w:themeColor="text2" w:themeTint="99"/>
              <w:left w:val="single" w:sz="12" w:space="0" w:color="548DD4" w:themeColor="text2" w:themeTint="99"/>
              <w:right w:val="single" w:sz="12" w:space="0" w:color="548DD4" w:themeColor="text2" w:themeTint="99"/>
            </w:tcBorders>
            <w:shd w:val="clear" w:color="auto" w:fill="0070C0"/>
            <w:noWrap/>
          </w:tcPr>
          <w:p w14:paraId="606B6A2D" w14:textId="77777777" w:rsidR="001D4345" w:rsidRPr="00346CE4"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E851A8">
              <w:rPr>
                <w:rFonts w:asciiTheme="majorHAnsi" w:eastAsia="Times New Roman" w:hAnsiTheme="majorHAnsi" w:cs="Times New Roman"/>
                <w:sz w:val="20"/>
                <w:lang w:eastAsia="pt-BR"/>
              </w:rPr>
              <w:t>Brasil</w:t>
            </w:r>
          </w:p>
        </w:tc>
        <w:tc>
          <w:tcPr>
            <w:tcW w:w="2230" w:type="dxa"/>
            <w:gridSpan w:val="2"/>
            <w:tcBorders>
              <w:top w:val="single" w:sz="12" w:space="0" w:color="548DD4" w:themeColor="text2" w:themeTint="99"/>
              <w:left w:val="single" w:sz="12" w:space="0" w:color="548DD4" w:themeColor="text2" w:themeTint="99"/>
              <w:right w:val="single" w:sz="12" w:space="0" w:color="548DD4" w:themeColor="text2" w:themeTint="99"/>
            </w:tcBorders>
            <w:shd w:val="clear" w:color="auto" w:fill="0070C0"/>
            <w:noWrap/>
          </w:tcPr>
          <w:p w14:paraId="13D53CCE" w14:textId="77777777" w:rsidR="001D4345" w:rsidRPr="00346CE4" w:rsidRDefault="001D4345" w:rsidP="005F5A5F">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E851A8">
              <w:rPr>
                <w:rFonts w:asciiTheme="majorHAnsi" w:eastAsia="Times New Roman" w:hAnsiTheme="majorHAnsi" w:cs="Times New Roman"/>
                <w:sz w:val="20"/>
                <w:lang w:eastAsia="pt-BR"/>
              </w:rPr>
              <w:t>Municípios</w:t>
            </w:r>
          </w:p>
        </w:tc>
      </w:tr>
      <w:tr w:rsidR="001D4345" w14:paraId="17CA10A6"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34" w:type="dxa"/>
            <w:tcBorders>
              <w:bottom w:val="single" w:sz="12" w:space="0" w:color="548DD4" w:themeColor="text2" w:themeTint="99"/>
              <w:right w:val="single" w:sz="12" w:space="0" w:color="548DD4" w:themeColor="text2" w:themeTint="99"/>
            </w:tcBorders>
            <w:shd w:val="clear" w:color="auto" w:fill="0070C0"/>
            <w:noWrap/>
          </w:tcPr>
          <w:p w14:paraId="395EA60C" w14:textId="77777777" w:rsidR="001D4345" w:rsidRPr="00346CE4" w:rsidRDefault="001D4345" w:rsidP="005F5A5F">
            <w:pPr>
              <w:rPr>
                <w:rFonts w:ascii="Calibri" w:hAnsi="Calibri"/>
                <w:b w:val="0"/>
                <w:color w:val="000000" w:themeColor="text1"/>
              </w:rPr>
            </w:pPr>
          </w:p>
        </w:tc>
        <w:tc>
          <w:tcPr>
            <w:tcW w:w="1272" w:type="dxa"/>
            <w:tcBorders>
              <w:left w:val="single" w:sz="12" w:space="0" w:color="548DD4" w:themeColor="text2" w:themeTint="99"/>
              <w:bottom w:val="single" w:sz="12" w:space="0" w:color="548DD4" w:themeColor="text2" w:themeTint="99"/>
            </w:tcBorders>
            <w:shd w:val="clear" w:color="auto" w:fill="0070C0"/>
            <w:noWrap/>
            <w:hideMark/>
          </w:tcPr>
          <w:p w14:paraId="7F14FC4A" w14:textId="77777777" w:rsidR="001D4345" w:rsidRPr="006A1792"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Pr>
                <w:rFonts w:ascii="Calibri" w:hAnsi="Calibri"/>
                <w:b/>
                <w:color w:val="FFFFFF" w:themeColor="background1"/>
              </w:rPr>
              <w:t>Masculino</w:t>
            </w:r>
          </w:p>
        </w:tc>
        <w:tc>
          <w:tcPr>
            <w:tcW w:w="1070" w:type="dxa"/>
            <w:tcBorders>
              <w:bottom w:val="single" w:sz="12" w:space="0" w:color="548DD4" w:themeColor="text2" w:themeTint="99"/>
              <w:right w:val="single" w:sz="12" w:space="0" w:color="548DD4" w:themeColor="text2" w:themeTint="99"/>
            </w:tcBorders>
            <w:shd w:val="clear" w:color="auto" w:fill="0070C0"/>
            <w:noWrap/>
            <w:hideMark/>
          </w:tcPr>
          <w:p w14:paraId="631F8C3B" w14:textId="77777777" w:rsidR="001D4345" w:rsidRPr="006A1792"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Pr>
                <w:rFonts w:ascii="Calibri" w:hAnsi="Calibri"/>
                <w:b/>
                <w:color w:val="FFFFFF" w:themeColor="background1"/>
              </w:rPr>
              <w:t>Feminino</w:t>
            </w:r>
          </w:p>
        </w:tc>
        <w:tc>
          <w:tcPr>
            <w:tcW w:w="1160" w:type="dxa"/>
            <w:tcBorders>
              <w:left w:val="single" w:sz="12" w:space="0" w:color="548DD4" w:themeColor="text2" w:themeTint="99"/>
              <w:bottom w:val="single" w:sz="12" w:space="0" w:color="548DD4" w:themeColor="text2" w:themeTint="99"/>
            </w:tcBorders>
            <w:shd w:val="clear" w:color="auto" w:fill="0070C0"/>
            <w:noWrap/>
            <w:hideMark/>
          </w:tcPr>
          <w:p w14:paraId="4C539C42" w14:textId="77777777" w:rsidR="001D4345" w:rsidRPr="006A1792"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Pr>
                <w:rFonts w:ascii="Calibri" w:hAnsi="Calibri"/>
                <w:b/>
                <w:color w:val="FFFFFF" w:themeColor="background1"/>
              </w:rPr>
              <w:t>Masculino</w:t>
            </w:r>
          </w:p>
        </w:tc>
        <w:tc>
          <w:tcPr>
            <w:tcW w:w="1070" w:type="dxa"/>
            <w:tcBorders>
              <w:bottom w:val="single" w:sz="12" w:space="0" w:color="548DD4" w:themeColor="text2" w:themeTint="99"/>
              <w:right w:val="single" w:sz="12" w:space="0" w:color="548DD4" w:themeColor="text2" w:themeTint="99"/>
            </w:tcBorders>
            <w:shd w:val="clear" w:color="auto" w:fill="0070C0"/>
            <w:noWrap/>
            <w:hideMark/>
          </w:tcPr>
          <w:p w14:paraId="3E9E6E3D" w14:textId="77777777" w:rsidR="001D4345" w:rsidRPr="006A1792"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Pr>
                <w:rFonts w:ascii="Calibri" w:hAnsi="Calibri"/>
                <w:b/>
                <w:color w:val="FFFFFF" w:themeColor="background1"/>
              </w:rPr>
              <w:t>Feminino</w:t>
            </w:r>
          </w:p>
        </w:tc>
        <w:tc>
          <w:tcPr>
            <w:tcW w:w="1160" w:type="dxa"/>
            <w:tcBorders>
              <w:left w:val="single" w:sz="12" w:space="0" w:color="548DD4" w:themeColor="text2" w:themeTint="99"/>
              <w:bottom w:val="single" w:sz="12" w:space="0" w:color="548DD4" w:themeColor="text2" w:themeTint="99"/>
            </w:tcBorders>
            <w:shd w:val="clear" w:color="auto" w:fill="0070C0"/>
            <w:noWrap/>
            <w:hideMark/>
          </w:tcPr>
          <w:p w14:paraId="5EF7E0F7" w14:textId="77777777" w:rsidR="001D4345" w:rsidRPr="006A1792"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Pr>
                <w:rFonts w:ascii="Calibri" w:hAnsi="Calibri"/>
                <w:b/>
                <w:color w:val="FFFFFF" w:themeColor="background1"/>
              </w:rPr>
              <w:t>Masculino</w:t>
            </w:r>
          </w:p>
        </w:tc>
        <w:tc>
          <w:tcPr>
            <w:tcW w:w="1070" w:type="dxa"/>
            <w:tcBorders>
              <w:bottom w:val="single" w:sz="12" w:space="0" w:color="548DD4" w:themeColor="text2" w:themeTint="99"/>
              <w:right w:val="single" w:sz="12" w:space="0" w:color="548DD4" w:themeColor="text2" w:themeTint="99"/>
            </w:tcBorders>
            <w:shd w:val="clear" w:color="auto" w:fill="0070C0"/>
            <w:noWrap/>
            <w:hideMark/>
          </w:tcPr>
          <w:p w14:paraId="667E5685" w14:textId="77777777" w:rsidR="001D4345" w:rsidRPr="006A1792" w:rsidRDefault="001D4345" w:rsidP="005F5A5F">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rPr>
            </w:pPr>
            <w:r>
              <w:rPr>
                <w:rFonts w:ascii="Calibri" w:hAnsi="Calibri"/>
                <w:b/>
                <w:color w:val="FFFFFF" w:themeColor="background1"/>
              </w:rPr>
              <w:t>Feminino</w:t>
            </w:r>
          </w:p>
        </w:tc>
      </w:tr>
      <w:tr w:rsidR="001D4345" w14:paraId="28000F47" w14:textId="77777777" w:rsidTr="005F5A5F">
        <w:trPr>
          <w:trHeight w:val="300"/>
          <w:jc w:val="center"/>
        </w:trPr>
        <w:tc>
          <w:tcPr>
            <w:cnfStyle w:val="001000000000" w:firstRow="0" w:lastRow="0" w:firstColumn="1" w:lastColumn="0" w:oddVBand="0" w:evenVBand="0" w:oddHBand="0" w:evenHBand="0" w:firstRowFirstColumn="0" w:firstRowLastColumn="0" w:lastRowFirstColumn="0" w:lastRowLastColumn="0"/>
            <w:tcW w:w="1034" w:type="dxa"/>
            <w:tcBorders>
              <w:top w:val="single" w:sz="12" w:space="0" w:color="548DD4" w:themeColor="text2" w:themeTint="99"/>
              <w:right w:val="single" w:sz="12" w:space="0" w:color="548DD4" w:themeColor="text2" w:themeTint="99"/>
            </w:tcBorders>
            <w:noWrap/>
            <w:hideMark/>
          </w:tcPr>
          <w:p w14:paraId="3DED6C19" w14:textId="77777777" w:rsidR="001D4345" w:rsidRPr="005A1853" w:rsidRDefault="001D4345" w:rsidP="005F5A5F">
            <w:pPr>
              <w:rPr>
                <w:rFonts w:ascii="Calibri" w:hAnsi="Calibri"/>
                <w:color w:val="000000"/>
              </w:rPr>
            </w:pPr>
            <w:r w:rsidRPr="005A1853">
              <w:rPr>
                <w:rFonts w:ascii="Calibri" w:hAnsi="Calibri"/>
                <w:color w:val="000000"/>
              </w:rPr>
              <w:t>RURAL</w:t>
            </w:r>
          </w:p>
        </w:tc>
        <w:tc>
          <w:tcPr>
            <w:tcW w:w="1272" w:type="dxa"/>
            <w:tcBorders>
              <w:top w:val="single" w:sz="12" w:space="0" w:color="548DD4" w:themeColor="text2" w:themeTint="99"/>
              <w:left w:val="single" w:sz="12" w:space="0" w:color="548DD4" w:themeColor="text2" w:themeTint="99"/>
            </w:tcBorders>
            <w:noWrap/>
            <w:hideMark/>
          </w:tcPr>
          <w:p w14:paraId="5858D2F9" w14:textId="77777777" w:rsidR="001D4345"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Arial" w:hAnsi="Arial" w:cs="Arial"/>
                <w:color w:val="000000"/>
                <w:sz w:val="18"/>
                <w:szCs w:val="18"/>
              </w:rPr>
              <w:t>59,0%</w:t>
            </w:r>
          </w:p>
        </w:tc>
        <w:tc>
          <w:tcPr>
            <w:tcW w:w="1070" w:type="dxa"/>
            <w:tcBorders>
              <w:top w:val="single" w:sz="12" w:space="0" w:color="548DD4" w:themeColor="text2" w:themeTint="99"/>
              <w:right w:val="single" w:sz="12" w:space="0" w:color="548DD4" w:themeColor="text2" w:themeTint="99"/>
            </w:tcBorders>
            <w:noWrap/>
            <w:hideMark/>
          </w:tcPr>
          <w:p w14:paraId="62A276C4" w14:textId="77777777" w:rsidR="001D4345"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Arial" w:hAnsi="Arial" w:cs="Arial"/>
                <w:color w:val="000000"/>
                <w:sz w:val="18"/>
                <w:szCs w:val="18"/>
              </w:rPr>
              <w:t>62,2%</w:t>
            </w:r>
          </w:p>
        </w:tc>
        <w:tc>
          <w:tcPr>
            <w:tcW w:w="1160" w:type="dxa"/>
            <w:tcBorders>
              <w:top w:val="single" w:sz="12" w:space="0" w:color="548DD4" w:themeColor="text2" w:themeTint="99"/>
              <w:left w:val="single" w:sz="12" w:space="0" w:color="548DD4" w:themeColor="text2" w:themeTint="99"/>
            </w:tcBorders>
            <w:noWrap/>
            <w:hideMark/>
          </w:tcPr>
          <w:p w14:paraId="0DB33504" w14:textId="77777777" w:rsidR="001D4345"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Arial" w:hAnsi="Arial" w:cs="Arial"/>
                <w:color w:val="000000"/>
                <w:sz w:val="18"/>
                <w:szCs w:val="18"/>
              </w:rPr>
              <w:t>66,0%</w:t>
            </w:r>
          </w:p>
        </w:tc>
        <w:tc>
          <w:tcPr>
            <w:tcW w:w="1070" w:type="dxa"/>
            <w:tcBorders>
              <w:top w:val="single" w:sz="12" w:space="0" w:color="548DD4" w:themeColor="text2" w:themeTint="99"/>
              <w:right w:val="single" w:sz="12" w:space="0" w:color="548DD4" w:themeColor="text2" w:themeTint="99"/>
            </w:tcBorders>
            <w:noWrap/>
            <w:hideMark/>
          </w:tcPr>
          <w:p w14:paraId="2F059EF0" w14:textId="77777777" w:rsidR="001D4345"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Arial" w:hAnsi="Arial" w:cs="Arial"/>
                <w:color w:val="000000"/>
                <w:sz w:val="18"/>
                <w:szCs w:val="18"/>
              </w:rPr>
              <w:t>69,7%</w:t>
            </w:r>
          </w:p>
        </w:tc>
        <w:tc>
          <w:tcPr>
            <w:tcW w:w="1160" w:type="dxa"/>
            <w:tcBorders>
              <w:top w:val="single" w:sz="12" w:space="0" w:color="548DD4" w:themeColor="text2" w:themeTint="99"/>
              <w:left w:val="single" w:sz="12" w:space="0" w:color="548DD4" w:themeColor="text2" w:themeTint="99"/>
            </w:tcBorders>
            <w:noWrap/>
            <w:hideMark/>
          </w:tcPr>
          <w:p w14:paraId="05AF37C8" w14:textId="77777777" w:rsidR="001D4345"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Arial" w:hAnsi="Arial" w:cs="Arial"/>
                <w:color w:val="000000"/>
                <w:sz w:val="18"/>
                <w:szCs w:val="18"/>
              </w:rPr>
              <w:t>66,8%</w:t>
            </w:r>
          </w:p>
        </w:tc>
        <w:tc>
          <w:tcPr>
            <w:tcW w:w="1070" w:type="dxa"/>
            <w:tcBorders>
              <w:top w:val="single" w:sz="12" w:space="0" w:color="548DD4" w:themeColor="text2" w:themeTint="99"/>
              <w:right w:val="single" w:sz="12" w:space="0" w:color="548DD4" w:themeColor="text2" w:themeTint="99"/>
            </w:tcBorders>
            <w:noWrap/>
            <w:hideMark/>
          </w:tcPr>
          <w:p w14:paraId="2DFB97EC" w14:textId="77777777" w:rsidR="001D4345"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Arial" w:hAnsi="Arial" w:cs="Arial"/>
                <w:color w:val="000000"/>
                <w:sz w:val="18"/>
                <w:szCs w:val="18"/>
              </w:rPr>
              <w:t>68,1%</w:t>
            </w:r>
          </w:p>
        </w:tc>
      </w:tr>
      <w:tr w:rsidR="001D4345" w14:paraId="37E8DBA4" w14:textId="77777777" w:rsidTr="005F5A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34" w:type="dxa"/>
            <w:tcBorders>
              <w:right w:val="single" w:sz="12" w:space="0" w:color="548DD4" w:themeColor="text2" w:themeTint="99"/>
            </w:tcBorders>
            <w:noWrap/>
            <w:hideMark/>
          </w:tcPr>
          <w:p w14:paraId="2556E8C4" w14:textId="77777777" w:rsidR="001D4345" w:rsidRPr="005A1853" w:rsidRDefault="001D4345" w:rsidP="005F5A5F">
            <w:pPr>
              <w:rPr>
                <w:rFonts w:ascii="Calibri" w:hAnsi="Calibri"/>
                <w:color w:val="000000"/>
              </w:rPr>
            </w:pPr>
            <w:r w:rsidRPr="005A1853">
              <w:rPr>
                <w:rFonts w:ascii="Calibri" w:hAnsi="Calibri"/>
                <w:color w:val="000000"/>
              </w:rPr>
              <w:t>URBANO</w:t>
            </w:r>
          </w:p>
        </w:tc>
        <w:tc>
          <w:tcPr>
            <w:tcW w:w="1272" w:type="dxa"/>
            <w:tcBorders>
              <w:left w:val="single" w:sz="12" w:space="0" w:color="548DD4" w:themeColor="text2" w:themeTint="99"/>
            </w:tcBorders>
            <w:noWrap/>
            <w:hideMark/>
          </w:tcPr>
          <w:p w14:paraId="122C761B" w14:textId="77777777" w:rsidR="001D4345"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Arial" w:hAnsi="Arial" w:cs="Arial"/>
                <w:color w:val="000000"/>
                <w:sz w:val="18"/>
                <w:szCs w:val="18"/>
              </w:rPr>
              <w:t>78,9%</w:t>
            </w:r>
          </w:p>
        </w:tc>
        <w:tc>
          <w:tcPr>
            <w:tcW w:w="1070" w:type="dxa"/>
            <w:tcBorders>
              <w:right w:val="single" w:sz="12" w:space="0" w:color="548DD4" w:themeColor="text2" w:themeTint="99"/>
            </w:tcBorders>
            <w:noWrap/>
            <w:hideMark/>
          </w:tcPr>
          <w:p w14:paraId="4EBBA78D" w14:textId="77777777" w:rsidR="001D4345"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Arial" w:hAnsi="Arial" w:cs="Arial"/>
                <w:color w:val="000000"/>
                <w:sz w:val="18"/>
                <w:szCs w:val="18"/>
              </w:rPr>
              <w:t>80,7%</w:t>
            </w:r>
          </w:p>
        </w:tc>
        <w:tc>
          <w:tcPr>
            <w:tcW w:w="1160" w:type="dxa"/>
            <w:tcBorders>
              <w:left w:val="single" w:sz="12" w:space="0" w:color="548DD4" w:themeColor="text2" w:themeTint="99"/>
            </w:tcBorders>
            <w:noWrap/>
            <w:hideMark/>
          </w:tcPr>
          <w:p w14:paraId="1017997A" w14:textId="77777777" w:rsidR="001D4345"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Arial" w:hAnsi="Arial" w:cs="Arial"/>
                <w:color w:val="000000"/>
                <w:sz w:val="18"/>
                <w:szCs w:val="18"/>
              </w:rPr>
              <w:t>88,8%</w:t>
            </w:r>
          </w:p>
        </w:tc>
        <w:tc>
          <w:tcPr>
            <w:tcW w:w="1070" w:type="dxa"/>
            <w:tcBorders>
              <w:right w:val="single" w:sz="12" w:space="0" w:color="548DD4" w:themeColor="text2" w:themeTint="99"/>
            </w:tcBorders>
            <w:noWrap/>
            <w:hideMark/>
          </w:tcPr>
          <w:p w14:paraId="74679B35" w14:textId="77777777" w:rsidR="001D4345"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Arial" w:hAnsi="Arial" w:cs="Arial"/>
                <w:color w:val="000000"/>
                <w:sz w:val="18"/>
                <w:szCs w:val="18"/>
              </w:rPr>
              <w:t>92,1%</w:t>
            </w:r>
          </w:p>
        </w:tc>
        <w:tc>
          <w:tcPr>
            <w:tcW w:w="1160" w:type="dxa"/>
            <w:tcBorders>
              <w:left w:val="single" w:sz="12" w:space="0" w:color="548DD4" w:themeColor="text2" w:themeTint="99"/>
            </w:tcBorders>
            <w:noWrap/>
            <w:hideMark/>
          </w:tcPr>
          <w:p w14:paraId="45BA41CE" w14:textId="77777777" w:rsidR="001D4345"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Arial" w:hAnsi="Arial" w:cs="Arial"/>
                <w:color w:val="000000"/>
                <w:sz w:val="18"/>
                <w:szCs w:val="18"/>
              </w:rPr>
              <w:t>93,2%</w:t>
            </w:r>
          </w:p>
        </w:tc>
        <w:tc>
          <w:tcPr>
            <w:tcW w:w="1070" w:type="dxa"/>
            <w:tcBorders>
              <w:right w:val="single" w:sz="12" w:space="0" w:color="548DD4" w:themeColor="text2" w:themeTint="99"/>
            </w:tcBorders>
            <w:noWrap/>
            <w:hideMark/>
          </w:tcPr>
          <w:p w14:paraId="157B57ED" w14:textId="77777777" w:rsidR="001D4345" w:rsidRDefault="001D4345" w:rsidP="005F5A5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Arial" w:hAnsi="Arial" w:cs="Arial"/>
                <w:color w:val="000000"/>
                <w:sz w:val="18"/>
                <w:szCs w:val="18"/>
              </w:rPr>
              <w:t>95,1%</w:t>
            </w:r>
          </w:p>
        </w:tc>
      </w:tr>
      <w:tr w:rsidR="001D4345" w14:paraId="0E39C81E" w14:textId="77777777" w:rsidTr="005F5A5F">
        <w:trPr>
          <w:trHeight w:val="300"/>
          <w:jc w:val="center"/>
        </w:trPr>
        <w:tc>
          <w:tcPr>
            <w:cnfStyle w:val="001000000000" w:firstRow="0" w:lastRow="0" w:firstColumn="1" w:lastColumn="0" w:oddVBand="0" w:evenVBand="0" w:oddHBand="0" w:evenHBand="0" w:firstRowFirstColumn="0" w:firstRowLastColumn="0" w:lastRowFirstColumn="0" w:lastRowLastColumn="0"/>
            <w:tcW w:w="1034" w:type="dxa"/>
            <w:tcBorders>
              <w:bottom w:val="single" w:sz="12" w:space="0" w:color="548DD4" w:themeColor="text2" w:themeTint="99"/>
              <w:right w:val="single" w:sz="12" w:space="0" w:color="548DD4" w:themeColor="text2" w:themeTint="99"/>
            </w:tcBorders>
            <w:noWrap/>
            <w:hideMark/>
          </w:tcPr>
          <w:p w14:paraId="7B3EF36C" w14:textId="77777777" w:rsidR="001D4345" w:rsidRPr="005A1853" w:rsidRDefault="001D4345" w:rsidP="005F5A5F">
            <w:pPr>
              <w:rPr>
                <w:rFonts w:ascii="Calibri" w:hAnsi="Calibri"/>
                <w:color w:val="000000"/>
              </w:rPr>
            </w:pPr>
            <w:r w:rsidRPr="005A1853">
              <w:rPr>
                <w:rFonts w:ascii="Calibri" w:hAnsi="Calibri"/>
                <w:color w:val="000000"/>
              </w:rPr>
              <w:t>Total</w:t>
            </w:r>
          </w:p>
        </w:tc>
        <w:tc>
          <w:tcPr>
            <w:tcW w:w="1272" w:type="dxa"/>
            <w:tcBorders>
              <w:left w:val="single" w:sz="12" w:space="0" w:color="548DD4" w:themeColor="text2" w:themeTint="99"/>
              <w:bottom w:val="single" w:sz="12" w:space="0" w:color="548DD4" w:themeColor="text2" w:themeTint="99"/>
            </w:tcBorders>
            <w:noWrap/>
            <w:hideMark/>
          </w:tcPr>
          <w:p w14:paraId="390D7610" w14:textId="77777777" w:rsidR="001D4345"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Arial" w:hAnsi="Arial" w:cs="Arial"/>
                <w:color w:val="000000"/>
                <w:sz w:val="18"/>
                <w:szCs w:val="18"/>
              </w:rPr>
              <w:t>62,0%</w:t>
            </w:r>
          </w:p>
        </w:tc>
        <w:tc>
          <w:tcPr>
            <w:tcW w:w="1070" w:type="dxa"/>
            <w:tcBorders>
              <w:bottom w:val="single" w:sz="12" w:space="0" w:color="548DD4" w:themeColor="text2" w:themeTint="99"/>
              <w:right w:val="single" w:sz="12" w:space="0" w:color="548DD4" w:themeColor="text2" w:themeTint="99"/>
            </w:tcBorders>
            <w:noWrap/>
            <w:hideMark/>
          </w:tcPr>
          <w:p w14:paraId="54771928" w14:textId="77777777" w:rsidR="001D4345"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Arial" w:hAnsi="Arial" w:cs="Arial"/>
                <w:color w:val="000000"/>
                <w:sz w:val="18"/>
                <w:szCs w:val="18"/>
              </w:rPr>
              <w:t>64,3%</w:t>
            </w:r>
          </w:p>
        </w:tc>
        <w:tc>
          <w:tcPr>
            <w:tcW w:w="1160" w:type="dxa"/>
            <w:tcBorders>
              <w:left w:val="single" w:sz="12" w:space="0" w:color="548DD4" w:themeColor="text2" w:themeTint="99"/>
              <w:bottom w:val="single" w:sz="12" w:space="0" w:color="548DD4" w:themeColor="text2" w:themeTint="99"/>
            </w:tcBorders>
            <w:noWrap/>
            <w:hideMark/>
          </w:tcPr>
          <w:p w14:paraId="780CE919" w14:textId="77777777" w:rsidR="001D4345"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Arial" w:hAnsi="Arial" w:cs="Arial"/>
                <w:color w:val="000000"/>
                <w:sz w:val="18"/>
                <w:szCs w:val="18"/>
              </w:rPr>
              <w:t>86,7%</w:t>
            </w:r>
          </w:p>
        </w:tc>
        <w:tc>
          <w:tcPr>
            <w:tcW w:w="1070" w:type="dxa"/>
            <w:tcBorders>
              <w:bottom w:val="single" w:sz="12" w:space="0" w:color="548DD4" w:themeColor="text2" w:themeTint="99"/>
              <w:right w:val="single" w:sz="12" w:space="0" w:color="548DD4" w:themeColor="text2" w:themeTint="99"/>
            </w:tcBorders>
            <w:noWrap/>
            <w:hideMark/>
          </w:tcPr>
          <w:p w14:paraId="22574E8F" w14:textId="77777777" w:rsidR="001D4345"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Arial" w:hAnsi="Arial" w:cs="Arial"/>
                <w:color w:val="000000"/>
                <w:sz w:val="18"/>
                <w:szCs w:val="18"/>
              </w:rPr>
              <w:t>88,2%</w:t>
            </w:r>
          </w:p>
        </w:tc>
        <w:tc>
          <w:tcPr>
            <w:tcW w:w="1160" w:type="dxa"/>
            <w:tcBorders>
              <w:left w:val="single" w:sz="12" w:space="0" w:color="548DD4" w:themeColor="text2" w:themeTint="99"/>
              <w:bottom w:val="single" w:sz="12" w:space="0" w:color="548DD4" w:themeColor="text2" w:themeTint="99"/>
            </w:tcBorders>
            <w:noWrap/>
            <w:hideMark/>
          </w:tcPr>
          <w:p w14:paraId="0A6D7BC6" w14:textId="77777777" w:rsidR="001D4345"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Arial" w:hAnsi="Arial" w:cs="Arial"/>
                <w:color w:val="000000"/>
                <w:sz w:val="18"/>
                <w:szCs w:val="18"/>
              </w:rPr>
              <w:t>92,1%</w:t>
            </w:r>
          </w:p>
        </w:tc>
        <w:tc>
          <w:tcPr>
            <w:tcW w:w="1070" w:type="dxa"/>
            <w:tcBorders>
              <w:bottom w:val="single" w:sz="12" w:space="0" w:color="548DD4" w:themeColor="text2" w:themeTint="99"/>
              <w:right w:val="single" w:sz="12" w:space="0" w:color="548DD4" w:themeColor="text2" w:themeTint="99"/>
            </w:tcBorders>
            <w:noWrap/>
            <w:hideMark/>
          </w:tcPr>
          <w:p w14:paraId="25321AC5" w14:textId="77777777" w:rsidR="001D4345" w:rsidRDefault="001D4345" w:rsidP="005F5A5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Arial" w:hAnsi="Arial" w:cs="Arial"/>
                <w:color w:val="000000"/>
                <w:sz w:val="18"/>
                <w:szCs w:val="18"/>
              </w:rPr>
              <w:t>92,9%</w:t>
            </w:r>
          </w:p>
        </w:tc>
      </w:tr>
    </w:tbl>
    <w:p w14:paraId="47634239" w14:textId="7E2CCE71" w:rsidR="009717EF" w:rsidRPr="001C3753" w:rsidRDefault="001D4345" w:rsidP="001C3753">
      <w:pPr>
        <w:jc w:val="center"/>
        <w:rPr>
          <w:rFonts w:eastAsia="Times New Roman" w:cs="Arial"/>
          <w:sz w:val="18"/>
          <w:szCs w:val="18"/>
        </w:rPr>
      </w:pPr>
      <w:r w:rsidRPr="001C6616">
        <w:rPr>
          <w:rFonts w:cs="Arial"/>
          <w:sz w:val="18"/>
          <w:szCs w:val="18"/>
        </w:rPr>
        <w:t xml:space="preserve">Fonte: </w:t>
      </w:r>
      <w:r w:rsidRPr="001C6616">
        <w:rPr>
          <w:rFonts w:eastAsia="Times New Roman" w:cs="Arial"/>
          <w:sz w:val="18"/>
          <w:szCs w:val="18"/>
        </w:rPr>
        <w:t xml:space="preserve">Banco de dados de </w:t>
      </w:r>
      <w:r>
        <w:rPr>
          <w:rFonts w:eastAsia="Times New Roman" w:cs="Arial"/>
          <w:sz w:val="18"/>
          <w:szCs w:val="18"/>
        </w:rPr>
        <w:t>TQ’s</w:t>
      </w:r>
      <w:r w:rsidRPr="001C6616">
        <w:rPr>
          <w:rFonts w:eastAsia="Times New Roman" w:cs="Arial"/>
          <w:sz w:val="18"/>
          <w:szCs w:val="18"/>
        </w:rPr>
        <w:t xml:space="preserve"> CEM/CEBRAP e CPEI &amp; NEPO/UNICAMP; IBGE, Censo Demográfico 2010.</w:t>
      </w:r>
    </w:p>
    <w:p w14:paraId="0461F5AD" w14:textId="77777777" w:rsidR="009717EF" w:rsidRDefault="009717EF" w:rsidP="001D4345">
      <w:pPr>
        <w:rPr>
          <w:rFonts w:cs="Arial"/>
        </w:rPr>
      </w:pPr>
    </w:p>
    <w:p w14:paraId="45F05195" w14:textId="2C6A483C" w:rsidR="009717EF" w:rsidRPr="001C3753" w:rsidRDefault="009717EF" w:rsidP="001D4345">
      <w:pPr>
        <w:rPr>
          <w:sz w:val="20"/>
          <w:szCs w:val="20"/>
        </w:rPr>
      </w:pPr>
      <w:r w:rsidRPr="001C3753">
        <w:rPr>
          <w:rFonts w:cs="Arial"/>
          <w:sz w:val="20"/>
          <w:szCs w:val="20"/>
        </w:rPr>
        <w:t xml:space="preserve">Dados retirados do </w:t>
      </w:r>
      <w:r w:rsidRPr="001C3753">
        <w:rPr>
          <w:sz w:val="20"/>
          <w:szCs w:val="20"/>
        </w:rPr>
        <w:t xml:space="preserve">Projeto Desiguais diferentes: diálogos em torno de indígenas, quilombolas e a estrutura de desigualdades no Brasil (Christian </w:t>
      </w:r>
      <w:proofErr w:type="spellStart"/>
      <w:r w:rsidRPr="001C3753">
        <w:rPr>
          <w:sz w:val="20"/>
          <w:szCs w:val="20"/>
        </w:rPr>
        <w:t>Aid</w:t>
      </w:r>
      <w:proofErr w:type="spellEnd"/>
      <w:r w:rsidRPr="001C3753">
        <w:rPr>
          <w:sz w:val="20"/>
          <w:szCs w:val="20"/>
        </w:rPr>
        <w:t xml:space="preserve"> Brasil). Coordenadores: José Maurício Arruti (UNICAMP) e </w:t>
      </w:r>
      <w:proofErr w:type="spellStart"/>
      <w:r w:rsidRPr="001C3753">
        <w:rPr>
          <w:sz w:val="20"/>
          <w:szCs w:val="20"/>
        </w:rPr>
        <w:t>Monika</w:t>
      </w:r>
      <w:proofErr w:type="spellEnd"/>
      <w:r w:rsidRPr="001C3753">
        <w:rPr>
          <w:sz w:val="20"/>
          <w:szCs w:val="20"/>
        </w:rPr>
        <w:t xml:space="preserve"> </w:t>
      </w:r>
      <w:proofErr w:type="spellStart"/>
      <w:r w:rsidRPr="001C3753">
        <w:rPr>
          <w:sz w:val="20"/>
          <w:szCs w:val="20"/>
        </w:rPr>
        <w:t>Dowbor</w:t>
      </w:r>
      <w:proofErr w:type="spellEnd"/>
      <w:r w:rsidRPr="001C3753">
        <w:rPr>
          <w:sz w:val="20"/>
          <w:szCs w:val="20"/>
        </w:rPr>
        <w:t xml:space="preserve"> (CEBRAP) . Pesquisadores: </w:t>
      </w:r>
      <w:r w:rsidRPr="001C3753">
        <w:rPr>
          <w:sz w:val="20"/>
          <w:szCs w:val="20"/>
          <w:lang w:val="en-US"/>
        </w:rPr>
        <w:t xml:space="preserve">Alessandra </w:t>
      </w:r>
      <w:proofErr w:type="spellStart"/>
      <w:r w:rsidRPr="001C3753">
        <w:rPr>
          <w:sz w:val="20"/>
          <w:szCs w:val="20"/>
          <w:lang w:val="en-US"/>
        </w:rPr>
        <w:t>Traldi</w:t>
      </w:r>
      <w:proofErr w:type="spellEnd"/>
      <w:r w:rsidRPr="001C3753">
        <w:rPr>
          <w:sz w:val="20"/>
          <w:szCs w:val="20"/>
          <w:lang w:val="en-US"/>
        </w:rPr>
        <w:t xml:space="preserve"> </w:t>
      </w:r>
      <w:proofErr w:type="spellStart"/>
      <w:r w:rsidRPr="001C3753">
        <w:rPr>
          <w:sz w:val="20"/>
          <w:szCs w:val="20"/>
          <w:lang w:val="en-US"/>
        </w:rPr>
        <w:t>Simoni</w:t>
      </w:r>
      <w:proofErr w:type="spellEnd"/>
      <w:r w:rsidRPr="001C3753">
        <w:rPr>
          <w:sz w:val="20"/>
          <w:szCs w:val="20"/>
        </w:rPr>
        <w:t xml:space="preserve">, </w:t>
      </w:r>
      <w:r w:rsidRPr="001C3753">
        <w:rPr>
          <w:sz w:val="20"/>
          <w:szCs w:val="20"/>
          <w:lang w:val="en-US"/>
        </w:rPr>
        <w:t xml:space="preserve">Bárbara Roberto </w:t>
      </w:r>
      <w:proofErr w:type="spellStart"/>
      <w:r w:rsidRPr="001C3753">
        <w:rPr>
          <w:sz w:val="20"/>
          <w:szCs w:val="20"/>
          <w:lang w:val="en-US"/>
        </w:rPr>
        <w:t>Estanislau</w:t>
      </w:r>
      <w:proofErr w:type="spellEnd"/>
      <w:r w:rsidRPr="001C3753">
        <w:rPr>
          <w:sz w:val="20"/>
          <w:szCs w:val="20"/>
        </w:rPr>
        <w:t>,</w:t>
      </w:r>
      <w:r w:rsidRPr="001C3753">
        <w:rPr>
          <w:sz w:val="20"/>
          <w:szCs w:val="20"/>
          <w:lang w:val="en-US"/>
        </w:rPr>
        <w:t xml:space="preserve"> Ricardo de </w:t>
      </w:r>
      <w:proofErr w:type="spellStart"/>
      <w:r w:rsidRPr="001C3753">
        <w:rPr>
          <w:sz w:val="20"/>
          <w:szCs w:val="20"/>
          <w:lang w:val="en-US"/>
        </w:rPr>
        <w:t>Sampaio</w:t>
      </w:r>
      <w:proofErr w:type="spellEnd"/>
      <w:r w:rsidRPr="001C3753">
        <w:rPr>
          <w:sz w:val="20"/>
          <w:szCs w:val="20"/>
          <w:lang w:val="en-US"/>
        </w:rPr>
        <w:t xml:space="preserve"> </w:t>
      </w:r>
      <w:proofErr w:type="spellStart"/>
      <w:r w:rsidRPr="001C3753">
        <w:rPr>
          <w:sz w:val="20"/>
          <w:szCs w:val="20"/>
          <w:lang w:val="en-US"/>
        </w:rPr>
        <w:t>Dagnino</w:t>
      </w:r>
      <w:proofErr w:type="spellEnd"/>
      <w:r w:rsidRPr="001C3753">
        <w:rPr>
          <w:sz w:val="20"/>
          <w:szCs w:val="20"/>
        </w:rPr>
        <w:t xml:space="preserve"> e </w:t>
      </w:r>
      <w:r w:rsidRPr="001C3753">
        <w:rPr>
          <w:color w:val="222222"/>
          <w:sz w:val="20"/>
          <w:szCs w:val="20"/>
        </w:rPr>
        <w:t xml:space="preserve">Thais </w:t>
      </w:r>
      <w:proofErr w:type="spellStart"/>
      <w:r w:rsidRPr="001C3753">
        <w:rPr>
          <w:color w:val="222222"/>
          <w:sz w:val="20"/>
          <w:szCs w:val="20"/>
        </w:rPr>
        <w:t>Tartalha</w:t>
      </w:r>
      <w:proofErr w:type="spellEnd"/>
      <w:r w:rsidRPr="001C3753">
        <w:rPr>
          <w:color w:val="222222"/>
          <w:sz w:val="20"/>
          <w:szCs w:val="20"/>
        </w:rPr>
        <w:t xml:space="preserve"> Lombardi </w:t>
      </w:r>
      <w:r w:rsidRPr="001C3753">
        <w:rPr>
          <w:sz w:val="20"/>
          <w:szCs w:val="20"/>
        </w:rPr>
        <w:t xml:space="preserve">(NEPO/UNICAMP); e </w:t>
      </w:r>
      <w:r w:rsidRPr="001C3753">
        <w:rPr>
          <w:iCs/>
          <w:sz w:val="20"/>
          <w:szCs w:val="20"/>
        </w:rPr>
        <w:t xml:space="preserve">Daniel </w:t>
      </w:r>
      <w:proofErr w:type="spellStart"/>
      <w:r w:rsidRPr="001C3753">
        <w:rPr>
          <w:iCs/>
          <w:sz w:val="20"/>
          <w:szCs w:val="20"/>
        </w:rPr>
        <w:t>Waldvogel</w:t>
      </w:r>
      <w:proofErr w:type="spellEnd"/>
      <w:r w:rsidRPr="001C3753">
        <w:rPr>
          <w:iCs/>
          <w:sz w:val="20"/>
          <w:szCs w:val="20"/>
        </w:rPr>
        <w:t xml:space="preserve">, </w:t>
      </w:r>
      <w:r w:rsidRPr="001C3753">
        <w:rPr>
          <w:sz w:val="20"/>
          <w:szCs w:val="20"/>
        </w:rPr>
        <w:t xml:space="preserve">Donizete </w:t>
      </w:r>
      <w:proofErr w:type="spellStart"/>
      <w:r w:rsidRPr="001C3753">
        <w:rPr>
          <w:sz w:val="20"/>
          <w:szCs w:val="20"/>
        </w:rPr>
        <w:t>Cazolato</w:t>
      </w:r>
      <w:proofErr w:type="spellEnd"/>
      <w:r w:rsidRPr="001C3753">
        <w:rPr>
          <w:sz w:val="20"/>
          <w:szCs w:val="20"/>
        </w:rPr>
        <w:t xml:space="preserve"> e Danilo </w:t>
      </w:r>
      <w:proofErr w:type="spellStart"/>
      <w:r w:rsidRPr="001C3753">
        <w:rPr>
          <w:sz w:val="20"/>
          <w:szCs w:val="20"/>
        </w:rPr>
        <w:t>Torini</w:t>
      </w:r>
      <w:proofErr w:type="spellEnd"/>
      <w:r w:rsidRPr="001C3753">
        <w:rPr>
          <w:sz w:val="20"/>
          <w:szCs w:val="20"/>
        </w:rPr>
        <w:t xml:space="preserve"> (CEM-CEBRAP). Consultora: </w:t>
      </w:r>
      <w:r w:rsidRPr="001C3753">
        <w:rPr>
          <w:sz w:val="20"/>
          <w:szCs w:val="20"/>
          <w:lang w:val="en-US"/>
        </w:rPr>
        <w:t xml:space="preserve">Marta Maria do </w:t>
      </w:r>
      <w:proofErr w:type="spellStart"/>
      <w:r w:rsidRPr="001C3753">
        <w:rPr>
          <w:sz w:val="20"/>
          <w:szCs w:val="20"/>
          <w:lang w:val="en-US"/>
        </w:rPr>
        <w:t>Amaral</w:t>
      </w:r>
      <w:proofErr w:type="spellEnd"/>
      <w:r w:rsidRPr="001C3753">
        <w:rPr>
          <w:sz w:val="20"/>
          <w:szCs w:val="20"/>
          <w:lang w:val="en-US"/>
        </w:rPr>
        <w:t xml:space="preserve"> </w:t>
      </w:r>
      <w:proofErr w:type="spellStart"/>
      <w:r w:rsidRPr="001C3753">
        <w:rPr>
          <w:sz w:val="20"/>
          <w:szCs w:val="20"/>
          <w:lang w:val="en-US"/>
        </w:rPr>
        <w:t>Azevedo</w:t>
      </w:r>
      <w:proofErr w:type="spellEnd"/>
      <w:r w:rsidRPr="001C3753">
        <w:rPr>
          <w:sz w:val="20"/>
          <w:szCs w:val="20"/>
          <w:lang w:val="en-US"/>
        </w:rPr>
        <w:t xml:space="preserve"> </w:t>
      </w:r>
      <w:r w:rsidRPr="001C3753">
        <w:rPr>
          <w:sz w:val="20"/>
          <w:szCs w:val="20"/>
        </w:rPr>
        <w:t xml:space="preserve">(NEPO/UNICAMP). Uma descrição detalhada desta metodologia está disponível no artigo coletivo publicado pelo </w:t>
      </w:r>
      <w:r w:rsidRPr="001C3753">
        <w:rPr>
          <w:color w:val="444444"/>
          <w:sz w:val="20"/>
          <w:szCs w:val="20"/>
          <w:shd w:val="clear" w:color="auto" w:fill="FFFFFF"/>
          <w:lang w:val="en-US" w:eastAsia="en-US"/>
        </w:rPr>
        <w:t xml:space="preserve">XIX </w:t>
      </w:r>
      <w:proofErr w:type="spellStart"/>
      <w:r w:rsidRPr="001C3753">
        <w:rPr>
          <w:color w:val="444444"/>
          <w:sz w:val="20"/>
          <w:szCs w:val="20"/>
          <w:shd w:val="clear" w:color="auto" w:fill="FFFFFF"/>
          <w:lang w:val="en-US" w:eastAsia="en-US"/>
        </w:rPr>
        <w:t>Encontro</w:t>
      </w:r>
      <w:proofErr w:type="spellEnd"/>
      <w:r w:rsidRPr="001C3753">
        <w:rPr>
          <w:color w:val="444444"/>
          <w:sz w:val="20"/>
          <w:szCs w:val="20"/>
          <w:shd w:val="clear" w:color="auto" w:fill="FFFFFF"/>
          <w:lang w:val="en-US" w:eastAsia="en-US"/>
        </w:rPr>
        <w:t xml:space="preserve"> </w:t>
      </w:r>
      <w:proofErr w:type="spellStart"/>
      <w:r w:rsidRPr="001C3753">
        <w:rPr>
          <w:color w:val="444444"/>
          <w:sz w:val="20"/>
          <w:szCs w:val="20"/>
          <w:shd w:val="clear" w:color="auto" w:fill="FFFFFF"/>
          <w:lang w:val="en-US" w:eastAsia="en-US"/>
        </w:rPr>
        <w:t>Nacional</w:t>
      </w:r>
      <w:proofErr w:type="spellEnd"/>
      <w:r w:rsidRPr="001C3753">
        <w:rPr>
          <w:color w:val="444444"/>
          <w:sz w:val="20"/>
          <w:szCs w:val="20"/>
          <w:shd w:val="clear" w:color="auto" w:fill="FFFFFF"/>
          <w:lang w:val="en-US" w:eastAsia="en-US"/>
        </w:rPr>
        <w:t xml:space="preserve"> de </w:t>
      </w:r>
      <w:proofErr w:type="spellStart"/>
      <w:r w:rsidRPr="001C3753">
        <w:rPr>
          <w:color w:val="444444"/>
          <w:sz w:val="20"/>
          <w:szCs w:val="20"/>
          <w:shd w:val="clear" w:color="auto" w:fill="FFFFFF"/>
          <w:lang w:val="en-US" w:eastAsia="en-US"/>
        </w:rPr>
        <w:t>Estudos</w:t>
      </w:r>
      <w:proofErr w:type="spellEnd"/>
      <w:r w:rsidRPr="001C3753">
        <w:rPr>
          <w:color w:val="444444"/>
          <w:sz w:val="20"/>
          <w:szCs w:val="20"/>
          <w:shd w:val="clear" w:color="auto" w:fill="FFFFFF"/>
          <w:lang w:val="en-US" w:eastAsia="en-US"/>
        </w:rPr>
        <w:t xml:space="preserve"> </w:t>
      </w:r>
      <w:proofErr w:type="spellStart"/>
      <w:r w:rsidRPr="001C3753">
        <w:rPr>
          <w:color w:val="444444"/>
          <w:sz w:val="20"/>
          <w:szCs w:val="20"/>
          <w:shd w:val="clear" w:color="auto" w:fill="FFFFFF"/>
          <w:lang w:val="en-US" w:eastAsia="en-US"/>
        </w:rPr>
        <w:t>Populacionais</w:t>
      </w:r>
      <w:proofErr w:type="spellEnd"/>
      <w:r w:rsidRPr="001C3753">
        <w:rPr>
          <w:color w:val="444444"/>
          <w:sz w:val="20"/>
          <w:szCs w:val="20"/>
          <w:shd w:val="clear" w:color="auto" w:fill="FFFFFF"/>
          <w:lang w:val="en-US" w:eastAsia="en-US"/>
        </w:rPr>
        <w:t xml:space="preserve"> da ABEP: http://abep.info/files/trabalhos/trabalho_completo/TC-2-36-546-523.pdf</w:t>
      </w:r>
    </w:p>
    <w:sectPr w:rsidR="009717EF" w:rsidRPr="001C3753" w:rsidSect="00D0262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471DA" w14:textId="77777777" w:rsidR="007F2522" w:rsidRDefault="007F2522" w:rsidP="001D4345">
      <w:r>
        <w:separator/>
      </w:r>
    </w:p>
  </w:endnote>
  <w:endnote w:type="continuationSeparator" w:id="0">
    <w:p w14:paraId="28B4D394" w14:textId="77777777" w:rsidR="007F2522" w:rsidRDefault="007F2522" w:rsidP="001D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B7036" w14:textId="77777777" w:rsidR="007F2522" w:rsidRDefault="007F2522" w:rsidP="001D4345">
      <w:r>
        <w:separator/>
      </w:r>
    </w:p>
  </w:footnote>
  <w:footnote w:type="continuationSeparator" w:id="0">
    <w:p w14:paraId="5248E9E9" w14:textId="77777777" w:rsidR="007F2522" w:rsidRDefault="007F2522" w:rsidP="001D4345">
      <w:r>
        <w:continuationSeparator/>
      </w:r>
    </w:p>
  </w:footnote>
  <w:footnote w:id="1">
    <w:p w14:paraId="6B7F42F9" w14:textId="77777777" w:rsidR="007F2522" w:rsidRPr="00E13D68" w:rsidRDefault="007F2522" w:rsidP="001D4345">
      <w:pPr>
        <w:pStyle w:val="FootnoteText"/>
        <w:jc w:val="both"/>
      </w:pPr>
      <w:r w:rsidRPr="00E13D68">
        <w:rPr>
          <w:rStyle w:val="FootnoteReference"/>
        </w:rPr>
        <w:footnoteRef/>
      </w:r>
      <w:r w:rsidRPr="00E13D68">
        <w:t xml:space="preserve"> O IDH inclui  </w:t>
      </w:r>
      <w:r w:rsidRPr="00E13D68">
        <w:rPr>
          <w:rFonts w:eastAsia="Times New Roman" w:cs="Times New Roman"/>
        </w:rPr>
        <w:t xml:space="preserve">a taxa de alfabetização de pessoas acima de 15 anos de idade. </w:t>
      </w:r>
    </w:p>
  </w:footnote>
  <w:footnote w:id="2">
    <w:p w14:paraId="0C39354F" w14:textId="77777777" w:rsidR="007F2522" w:rsidRPr="00CA216F" w:rsidRDefault="007F2522" w:rsidP="001D4345">
      <w:pPr>
        <w:pStyle w:val="FootnoteText"/>
        <w:jc w:val="both"/>
        <w:rPr>
          <w:sz w:val="18"/>
          <w:szCs w:val="18"/>
        </w:rPr>
      </w:pPr>
      <w:r w:rsidRPr="00E33BD2">
        <w:rPr>
          <w:rStyle w:val="FootnoteReference"/>
        </w:rPr>
        <w:footnoteRef/>
      </w:r>
      <w:r w:rsidRPr="00E33BD2">
        <w:t xml:space="preserve"> </w:t>
      </w:r>
      <w:r w:rsidRPr="00E33BD2">
        <w:rPr>
          <w:rFonts w:cs="Arial"/>
        </w:rPr>
        <w:t xml:space="preserve">No caso deste estudo, optou se pela utilização do rendimento mensal nominal médio, isto é, pela soma dos rendimentos que uma pessoa de 10 anos ou mais de idade recebeu no período de um mês, coletada pelo censo 2010. Mesmo levando em conta que o rendimento domiciliar </w:t>
      </w:r>
      <w:r w:rsidRPr="00E33BD2">
        <w:rPr>
          <w:rFonts w:cs="Arial"/>
          <w:i/>
        </w:rPr>
        <w:t>per capita</w:t>
      </w:r>
      <w:r w:rsidRPr="00E33BD2">
        <w:rPr>
          <w:rFonts w:cs="Arial"/>
        </w:rPr>
        <w:t xml:space="preserve"> é uma variável bastante utilizada nos estudos de desigualdade, a opção pelo rendimento nominal médio se deve ao fato de esta ser uma variável que revela muito sobre a situação comparativa dos indivíduos que estão no mercado de trabalho e que possuem algum rendimento mensal, nos diferentes grupos de cor ou raça.</w:t>
      </w:r>
    </w:p>
  </w:footnote>
  <w:footnote w:id="3">
    <w:p w14:paraId="77A7CD77" w14:textId="2A8996C6" w:rsidR="007F2522" w:rsidRDefault="007F2522" w:rsidP="001D4345">
      <w:pPr>
        <w:pStyle w:val="FootnoteText"/>
        <w:jc w:val="both"/>
      </w:pPr>
      <w:r>
        <w:rPr>
          <w:rStyle w:val="FootnoteReference"/>
        </w:rPr>
        <w:footnoteRef/>
      </w:r>
      <w:r>
        <w:t xml:space="preserve"> Esses dados se referem ao</w:t>
      </w:r>
      <w:r w:rsidRPr="00A83D03">
        <w:t xml:space="preserve"> rendimento nominal individual de quem possui alguma renda. </w:t>
      </w:r>
      <w:r>
        <w:t xml:space="preserve">Não se referem, portanto, à </w:t>
      </w:r>
      <w:r w:rsidRPr="00A83D03">
        <w:t xml:space="preserve">renda per capita (que inclui </w:t>
      </w:r>
      <w:r>
        <w:t>na contagem aqueles que não possui rendimentos</w:t>
      </w:r>
      <w:r w:rsidRPr="00A83D03">
        <w:t>)</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345"/>
    <w:rsid w:val="000A1843"/>
    <w:rsid w:val="001C3753"/>
    <w:rsid w:val="001D4345"/>
    <w:rsid w:val="00272FF9"/>
    <w:rsid w:val="002B3A35"/>
    <w:rsid w:val="002E41A9"/>
    <w:rsid w:val="003038C7"/>
    <w:rsid w:val="00557FF5"/>
    <w:rsid w:val="005F5A5F"/>
    <w:rsid w:val="006C2875"/>
    <w:rsid w:val="0079427B"/>
    <w:rsid w:val="007E3881"/>
    <w:rsid w:val="007F2522"/>
    <w:rsid w:val="009717EF"/>
    <w:rsid w:val="00A25D77"/>
    <w:rsid w:val="00D02625"/>
    <w:rsid w:val="00FC09F9"/>
    <w:rsid w:val="00FF613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C5FA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345"/>
    <w:rPr>
      <w:lang w:eastAsia="ja-JP"/>
    </w:rPr>
  </w:style>
  <w:style w:type="paragraph" w:styleId="Heading1">
    <w:name w:val="heading 1"/>
    <w:basedOn w:val="Normal"/>
    <w:next w:val="Normal"/>
    <w:link w:val="Heading1Char"/>
    <w:uiPriority w:val="9"/>
    <w:qFormat/>
    <w:rsid w:val="000A184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A18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434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o">
    <w:name w:val="Citação"/>
    <w:basedOn w:val="Normal"/>
    <w:qFormat/>
    <w:rsid w:val="003038C7"/>
    <w:pPr>
      <w:ind w:left="851"/>
    </w:pPr>
    <w:rPr>
      <w:rFonts w:asciiTheme="majorHAnsi" w:hAnsiTheme="majorHAnsi"/>
      <w:i/>
      <w:sz w:val="20"/>
      <w:szCs w:val="20"/>
      <w:lang w:eastAsia="en-US"/>
    </w:rPr>
  </w:style>
  <w:style w:type="paragraph" w:styleId="FootnoteText">
    <w:name w:val="footnote text"/>
    <w:basedOn w:val="Normal"/>
    <w:link w:val="FootnoteTextChar"/>
    <w:uiPriority w:val="99"/>
    <w:unhideWhenUsed/>
    <w:rsid w:val="001D4345"/>
    <w:rPr>
      <w:rFonts w:eastAsiaTheme="minorHAnsi"/>
      <w:sz w:val="20"/>
      <w:szCs w:val="20"/>
    </w:rPr>
  </w:style>
  <w:style w:type="character" w:customStyle="1" w:styleId="FootnoteTextChar">
    <w:name w:val="Footnote Text Char"/>
    <w:basedOn w:val="DefaultParagraphFont"/>
    <w:link w:val="FootnoteText"/>
    <w:uiPriority w:val="99"/>
    <w:rsid w:val="001D4345"/>
    <w:rPr>
      <w:rFonts w:eastAsiaTheme="minorHAnsi"/>
      <w:sz w:val="20"/>
      <w:szCs w:val="20"/>
      <w:lang w:eastAsia="ja-JP"/>
    </w:rPr>
  </w:style>
  <w:style w:type="character" w:styleId="FootnoteReference">
    <w:name w:val="footnote reference"/>
    <w:basedOn w:val="DefaultParagraphFont"/>
    <w:uiPriority w:val="99"/>
    <w:unhideWhenUsed/>
    <w:rsid w:val="001D4345"/>
    <w:rPr>
      <w:vertAlign w:val="superscript"/>
    </w:rPr>
  </w:style>
  <w:style w:type="character" w:customStyle="1" w:styleId="Heading3Char">
    <w:name w:val="Heading 3 Char"/>
    <w:basedOn w:val="DefaultParagraphFont"/>
    <w:link w:val="Heading3"/>
    <w:uiPriority w:val="9"/>
    <w:rsid w:val="001D4345"/>
    <w:rPr>
      <w:rFonts w:asciiTheme="majorHAnsi" w:eastAsiaTheme="majorEastAsia" w:hAnsiTheme="majorHAnsi" w:cstheme="majorBidi"/>
      <w:color w:val="243F60" w:themeColor="accent1" w:themeShade="7F"/>
      <w:lang w:eastAsia="ja-JP"/>
    </w:rPr>
  </w:style>
  <w:style w:type="character" w:styleId="Hyperlink">
    <w:name w:val="Hyperlink"/>
    <w:basedOn w:val="DefaultParagraphFont"/>
    <w:uiPriority w:val="99"/>
    <w:unhideWhenUsed/>
    <w:rsid w:val="001D4345"/>
    <w:rPr>
      <w:color w:val="0000FF"/>
      <w:u w:val="single"/>
    </w:rPr>
  </w:style>
  <w:style w:type="paragraph" w:customStyle="1" w:styleId="Body1">
    <w:name w:val="Body 1"/>
    <w:rsid w:val="001D4345"/>
    <w:rPr>
      <w:rFonts w:ascii="Helvetica" w:eastAsia="Arial Unicode MS" w:hAnsi="Helvetica" w:cs="Times New Roman"/>
      <w:color w:val="000000"/>
      <w:szCs w:val="20"/>
      <w:lang w:eastAsia="pt-BR"/>
    </w:rPr>
  </w:style>
  <w:style w:type="table" w:customStyle="1" w:styleId="TabeladeGrade4-nfase51">
    <w:name w:val="Tabela de Grade 4 - Ênfase 51"/>
    <w:basedOn w:val="TableNormal"/>
    <w:uiPriority w:val="49"/>
    <w:rsid w:val="001D4345"/>
    <w:rPr>
      <w:rFonts w:eastAsiaTheme="minorHAnsi"/>
      <w:sz w:val="22"/>
      <w:szCs w:val="22"/>
      <w:lang w:eastAsia="ja-JP"/>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deGrade4-nfase12">
    <w:name w:val="Tabela de Grade 4 - Ênfase 12"/>
    <w:basedOn w:val="TableNormal"/>
    <w:uiPriority w:val="49"/>
    <w:rsid w:val="001D4345"/>
    <w:rPr>
      <w:lang w:eastAsia="ja-JP"/>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deGrade4-nfase13">
    <w:name w:val="Tabela de Grade 4 - Ênfase 13"/>
    <w:basedOn w:val="TableNormal"/>
    <w:uiPriority w:val="49"/>
    <w:rsid w:val="001D4345"/>
    <w:rPr>
      <w:lang w:eastAsia="ja-JP"/>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1">
    <w:name w:val="toc 1"/>
    <w:basedOn w:val="Normal"/>
    <w:next w:val="Normal"/>
    <w:autoRedefine/>
    <w:uiPriority w:val="39"/>
    <w:unhideWhenUsed/>
    <w:rsid w:val="000A1843"/>
  </w:style>
  <w:style w:type="paragraph" w:styleId="TOC2">
    <w:name w:val="toc 2"/>
    <w:basedOn w:val="Normal"/>
    <w:next w:val="Normal"/>
    <w:autoRedefine/>
    <w:uiPriority w:val="39"/>
    <w:unhideWhenUsed/>
    <w:rsid w:val="000A1843"/>
    <w:pPr>
      <w:ind w:left="240"/>
    </w:pPr>
  </w:style>
  <w:style w:type="paragraph" w:styleId="TOC3">
    <w:name w:val="toc 3"/>
    <w:basedOn w:val="Normal"/>
    <w:next w:val="Normal"/>
    <w:autoRedefine/>
    <w:uiPriority w:val="39"/>
    <w:unhideWhenUsed/>
    <w:rsid w:val="000A1843"/>
    <w:pPr>
      <w:ind w:left="480"/>
    </w:pPr>
  </w:style>
  <w:style w:type="paragraph" w:styleId="TOC4">
    <w:name w:val="toc 4"/>
    <w:basedOn w:val="Normal"/>
    <w:next w:val="Normal"/>
    <w:autoRedefine/>
    <w:uiPriority w:val="39"/>
    <w:unhideWhenUsed/>
    <w:rsid w:val="000A1843"/>
    <w:pPr>
      <w:ind w:left="720"/>
    </w:pPr>
  </w:style>
  <w:style w:type="paragraph" w:styleId="TOC5">
    <w:name w:val="toc 5"/>
    <w:basedOn w:val="Normal"/>
    <w:next w:val="Normal"/>
    <w:autoRedefine/>
    <w:uiPriority w:val="39"/>
    <w:unhideWhenUsed/>
    <w:rsid w:val="000A1843"/>
    <w:pPr>
      <w:ind w:left="960"/>
    </w:pPr>
  </w:style>
  <w:style w:type="paragraph" w:styleId="TOC6">
    <w:name w:val="toc 6"/>
    <w:basedOn w:val="Normal"/>
    <w:next w:val="Normal"/>
    <w:autoRedefine/>
    <w:uiPriority w:val="39"/>
    <w:unhideWhenUsed/>
    <w:rsid w:val="000A1843"/>
    <w:pPr>
      <w:ind w:left="1200"/>
    </w:pPr>
  </w:style>
  <w:style w:type="paragraph" w:styleId="TOC7">
    <w:name w:val="toc 7"/>
    <w:basedOn w:val="Normal"/>
    <w:next w:val="Normal"/>
    <w:autoRedefine/>
    <w:uiPriority w:val="39"/>
    <w:unhideWhenUsed/>
    <w:rsid w:val="000A1843"/>
    <w:pPr>
      <w:ind w:left="1440"/>
    </w:pPr>
  </w:style>
  <w:style w:type="paragraph" w:styleId="TOC8">
    <w:name w:val="toc 8"/>
    <w:basedOn w:val="Normal"/>
    <w:next w:val="Normal"/>
    <w:autoRedefine/>
    <w:uiPriority w:val="39"/>
    <w:unhideWhenUsed/>
    <w:rsid w:val="000A1843"/>
    <w:pPr>
      <w:ind w:left="1680"/>
    </w:pPr>
  </w:style>
  <w:style w:type="paragraph" w:styleId="TOC9">
    <w:name w:val="toc 9"/>
    <w:basedOn w:val="Normal"/>
    <w:next w:val="Normal"/>
    <w:autoRedefine/>
    <w:uiPriority w:val="39"/>
    <w:unhideWhenUsed/>
    <w:rsid w:val="000A1843"/>
    <w:pPr>
      <w:ind w:left="1920"/>
    </w:pPr>
  </w:style>
  <w:style w:type="character" w:customStyle="1" w:styleId="Heading1Char">
    <w:name w:val="Heading 1 Char"/>
    <w:basedOn w:val="DefaultParagraphFont"/>
    <w:link w:val="Heading1"/>
    <w:uiPriority w:val="9"/>
    <w:rsid w:val="000A1843"/>
    <w:rPr>
      <w:rFonts w:asciiTheme="majorHAnsi" w:eastAsiaTheme="majorEastAsia" w:hAnsiTheme="majorHAnsi" w:cstheme="majorBidi"/>
      <w:b/>
      <w:bCs/>
      <w:color w:val="345A8A" w:themeColor="accent1" w:themeShade="B5"/>
      <w:sz w:val="32"/>
      <w:szCs w:val="32"/>
      <w:lang w:eastAsia="ja-JP"/>
    </w:rPr>
  </w:style>
  <w:style w:type="character" w:customStyle="1" w:styleId="Heading2Char">
    <w:name w:val="Heading 2 Char"/>
    <w:basedOn w:val="DefaultParagraphFont"/>
    <w:link w:val="Heading2"/>
    <w:uiPriority w:val="9"/>
    <w:rsid w:val="000A1843"/>
    <w:rPr>
      <w:rFonts w:asciiTheme="majorHAnsi" w:eastAsiaTheme="majorEastAsia" w:hAnsiTheme="majorHAnsi" w:cstheme="majorBidi"/>
      <w:b/>
      <w:bCs/>
      <w:color w:val="4F81BD" w:themeColor="accent1"/>
      <w:sz w:val="26"/>
      <w:szCs w:val="26"/>
      <w:lang w:eastAsia="ja-JP"/>
    </w:rPr>
  </w:style>
  <w:style w:type="character" w:customStyle="1" w:styleId="FootnoteTextChar1">
    <w:name w:val="Footnote Text Char1"/>
    <w:basedOn w:val="DefaultParagraphFont"/>
    <w:uiPriority w:val="99"/>
    <w:rsid w:val="002B3A35"/>
    <w:rPr>
      <w:rFonts w:ascii="Times New Roman" w:eastAsia="Times New Roman" w:hAnsi="Times New Roman" w:cs="Times New Roman"/>
      <w:sz w:val="20"/>
      <w:szCs w:val="20"/>
      <w:lang w:eastAsia="pt-BR"/>
    </w:rPr>
  </w:style>
  <w:style w:type="paragraph" w:styleId="BalloonText">
    <w:name w:val="Balloon Text"/>
    <w:basedOn w:val="Normal"/>
    <w:link w:val="BalloonTextChar"/>
    <w:uiPriority w:val="99"/>
    <w:semiHidden/>
    <w:unhideWhenUsed/>
    <w:rsid w:val="00FF61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137"/>
    <w:rPr>
      <w:rFonts w:ascii="Lucida Grande" w:hAnsi="Lucida Grande" w:cs="Lucida Grande"/>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345"/>
    <w:rPr>
      <w:lang w:eastAsia="ja-JP"/>
    </w:rPr>
  </w:style>
  <w:style w:type="paragraph" w:styleId="Heading1">
    <w:name w:val="heading 1"/>
    <w:basedOn w:val="Normal"/>
    <w:next w:val="Normal"/>
    <w:link w:val="Heading1Char"/>
    <w:uiPriority w:val="9"/>
    <w:qFormat/>
    <w:rsid w:val="000A184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A18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434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o">
    <w:name w:val="Citação"/>
    <w:basedOn w:val="Normal"/>
    <w:qFormat/>
    <w:rsid w:val="003038C7"/>
    <w:pPr>
      <w:ind w:left="851"/>
    </w:pPr>
    <w:rPr>
      <w:rFonts w:asciiTheme="majorHAnsi" w:hAnsiTheme="majorHAnsi"/>
      <w:i/>
      <w:sz w:val="20"/>
      <w:szCs w:val="20"/>
      <w:lang w:eastAsia="en-US"/>
    </w:rPr>
  </w:style>
  <w:style w:type="paragraph" w:styleId="FootnoteText">
    <w:name w:val="footnote text"/>
    <w:basedOn w:val="Normal"/>
    <w:link w:val="FootnoteTextChar"/>
    <w:uiPriority w:val="99"/>
    <w:unhideWhenUsed/>
    <w:rsid w:val="001D4345"/>
    <w:rPr>
      <w:rFonts w:eastAsiaTheme="minorHAnsi"/>
      <w:sz w:val="20"/>
      <w:szCs w:val="20"/>
    </w:rPr>
  </w:style>
  <w:style w:type="character" w:customStyle="1" w:styleId="FootnoteTextChar">
    <w:name w:val="Footnote Text Char"/>
    <w:basedOn w:val="DefaultParagraphFont"/>
    <w:link w:val="FootnoteText"/>
    <w:uiPriority w:val="99"/>
    <w:rsid w:val="001D4345"/>
    <w:rPr>
      <w:rFonts w:eastAsiaTheme="minorHAnsi"/>
      <w:sz w:val="20"/>
      <w:szCs w:val="20"/>
      <w:lang w:eastAsia="ja-JP"/>
    </w:rPr>
  </w:style>
  <w:style w:type="character" w:styleId="FootnoteReference">
    <w:name w:val="footnote reference"/>
    <w:basedOn w:val="DefaultParagraphFont"/>
    <w:uiPriority w:val="99"/>
    <w:unhideWhenUsed/>
    <w:rsid w:val="001D4345"/>
    <w:rPr>
      <w:vertAlign w:val="superscript"/>
    </w:rPr>
  </w:style>
  <w:style w:type="character" w:customStyle="1" w:styleId="Heading3Char">
    <w:name w:val="Heading 3 Char"/>
    <w:basedOn w:val="DefaultParagraphFont"/>
    <w:link w:val="Heading3"/>
    <w:uiPriority w:val="9"/>
    <w:rsid w:val="001D4345"/>
    <w:rPr>
      <w:rFonts w:asciiTheme="majorHAnsi" w:eastAsiaTheme="majorEastAsia" w:hAnsiTheme="majorHAnsi" w:cstheme="majorBidi"/>
      <w:color w:val="243F60" w:themeColor="accent1" w:themeShade="7F"/>
      <w:lang w:eastAsia="ja-JP"/>
    </w:rPr>
  </w:style>
  <w:style w:type="character" w:styleId="Hyperlink">
    <w:name w:val="Hyperlink"/>
    <w:basedOn w:val="DefaultParagraphFont"/>
    <w:uiPriority w:val="99"/>
    <w:unhideWhenUsed/>
    <w:rsid w:val="001D4345"/>
    <w:rPr>
      <w:color w:val="0000FF"/>
      <w:u w:val="single"/>
    </w:rPr>
  </w:style>
  <w:style w:type="paragraph" w:customStyle="1" w:styleId="Body1">
    <w:name w:val="Body 1"/>
    <w:rsid w:val="001D4345"/>
    <w:rPr>
      <w:rFonts w:ascii="Helvetica" w:eastAsia="Arial Unicode MS" w:hAnsi="Helvetica" w:cs="Times New Roman"/>
      <w:color w:val="000000"/>
      <w:szCs w:val="20"/>
      <w:lang w:eastAsia="pt-BR"/>
    </w:rPr>
  </w:style>
  <w:style w:type="table" w:customStyle="1" w:styleId="TabeladeGrade4-nfase51">
    <w:name w:val="Tabela de Grade 4 - Ênfase 51"/>
    <w:basedOn w:val="TableNormal"/>
    <w:uiPriority w:val="49"/>
    <w:rsid w:val="001D4345"/>
    <w:rPr>
      <w:rFonts w:eastAsiaTheme="minorHAnsi"/>
      <w:sz w:val="22"/>
      <w:szCs w:val="22"/>
      <w:lang w:eastAsia="ja-JP"/>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deGrade4-nfase12">
    <w:name w:val="Tabela de Grade 4 - Ênfase 12"/>
    <w:basedOn w:val="TableNormal"/>
    <w:uiPriority w:val="49"/>
    <w:rsid w:val="001D4345"/>
    <w:rPr>
      <w:lang w:eastAsia="ja-JP"/>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deGrade4-nfase13">
    <w:name w:val="Tabela de Grade 4 - Ênfase 13"/>
    <w:basedOn w:val="TableNormal"/>
    <w:uiPriority w:val="49"/>
    <w:rsid w:val="001D4345"/>
    <w:rPr>
      <w:lang w:eastAsia="ja-JP"/>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1">
    <w:name w:val="toc 1"/>
    <w:basedOn w:val="Normal"/>
    <w:next w:val="Normal"/>
    <w:autoRedefine/>
    <w:uiPriority w:val="39"/>
    <w:unhideWhenUsed/>
    <w:rsid w:val="000A1843"/>
  </w:style>
  <w:style w:type="paragraph" w:styleId="TOC2">
    <w:name w:val="toc 2"/>
    <w:basedOn w:val="Normal"/>
    <w:next w:val="Normal"/>
    <w:autoRedefine/>
    <w:uiPriority w:val="39"/>
    <w:unhideWhenUsed/>
    <w:rsid w:val="000A1843"/>
    <w:pPr>
      <w:ind w:left="240"/>
    </w:pPr>
  </w:style>
  <w:style w:type="paragraph" w:styleId="TOC3">
    <w:name w:val="toc 3"/>
    <w:basedOn w:val="Normal"/>
    <w:next w:val="Normal"/>
    <w:autoRedefine/>
    <w:uiPriority w:val="39"/>
    <w:unhideWhenUsed/>
    <w:rsid w:val="000A1843"/>
    <w:pPr>
      <w:ind w:left="480"/>
    </w:pPr>
  </w:style>
  <w:style w:type="paragraph" w:styleId="TOC4">
    <w:name w:val="toc 4"/>
    <w:basedOn w:val="Normal"/>
    <w:next w:val="Normal"/>
    <w:autoRedefine/>
    <w:uiPriority w:val="39"/>
    <w:unhideWhenUsed/>
    <w:rsid w:val="000A1843"/>
    <w:pPr>
      <w:ind w:left="720"/>
    </w:pPr>
  </w:style>
  <w:style w:type="paragraph" w:styleId="TOC5">
    <w:name w:val="toc 5"/>
    <w:basedOn w:val="Normal"/>
    <w:next w:val="Normal"/>
    <w:autoRedefine/>
    <w:uiPriority w:val="39"/>
    <w:unhideWhenUsed/>
    <w:rsid w:val="000A1843"/>
    <w:pPr>
      <w:ind w:left="960"/>
    </w:pPr>
  </w:style>
  <w:style w:type="paragraph" w:styleId="TOC6">
    <w:name w:val="toc 6"/>
    <w:basedOn w:val="Normal"/>
    <w:next w:val="Normal"/>
    <w:autoRedefine/>
    <w:uiPriority w:val="39"/>
    <w:unhideWhenUsed/>
    <w:rsid w:val="000A1843"/>
    <w:pPr>
      <w:ind w:left="1200"/>
    </w:pPr>
  </w:style>
  <w:style w:type="paragraph" w:styleId="TOC7">
    <w:name w:val="toc 7"/>
    <w:basedOn w:val="Normal"/>
    <w:next w:val="Normal"/>
    <w:autoRedefine/>
    <w:uiPriority w:val="39"/>
    <w:unhideWhenUsed/>
    <w:rsid w:val="000A1843"/>
    <w:pPr>
      <w:ind w:left="1440"/>
    </w:pPr>
  </w:style>
  <w:style w:type="paragraph" w:styleId="TOC8">
    <w:name w:val="toc 8"/>
    <w:basedOn w:val="Normal"/>
    <w:next w:val="Normal"/>
    <w:autoRedefine/>
    <w:uiPriority w:val="39"/>
    <w:unhideWhenUsed/>
    <w:rsid w:val="000A1843"/>
    <w:pPr>
      <w:ind w:left="1680"/>
    </w:pPr>
  </w:style>
  <w:style w:type="paragraph" w:styleId="TOC9">
    <w:name w:val="toc 9"/>
    <w:basedOn w:val="Normal"/>
    <w:next w:val="Normal"/>
    <w:autoRedefine/>
    <w:uiPriority w:val="39"/>
    <w:unhideWhenUsed/>
    <w:rsid w:val="000A1843"/>
    <w:pPr>
      <w:ind w:left="1920"/>
    </w:pPr>
  </w:style>
  <w:style w:type="character" w:customStyle="1" w:styleId="Heading1Char">
    <w:name w:val="Heading 1 Char"/>
    <w:basedOn w:val="DefaultParagraphFont"/>
    <w:link w:val="Heading1"/>
    <w:uiPriority w:val="9"/>
    <w:rsid w:val="000A1843"/>
    <w:rPr>
      <w:rFonts w:asciiTheme="majorHAnsi" w:eastAsiaTheme="majorEastAsia" w:hAnsiTheme="majorHAnsi" w:cstheme="majorBidi"/>
      <w:b/>
      <w:bCs/>
      <w:color w:val="345A8A" w:themeColor="accent1" w:themeShade="B5"/>
      <w:sz w:val="32"/>
      <w:szCs w:val="32"/>
      <w:lang w:eastAsia="ja-JP"/>
    </w:rPr>
  </w:style>
  <w:style w:type="character" w:customStyle="1" w:styleId="Heading2Char">
    <w:name w:val="Heading 2 Char"/>
    <w:basedOn w:val="DefaultParagraphFont"/>
    <w:link w:val="Heading2"/>
    <w:uiPriority w:val="9"/>
    <w:rsid w:val="000A1843"/>
    <w:rPr>
      <w:rFonts w:asciiTheme="majorHAnsi" w:eastAsiaTheme="majorEastAsia" w:hAnsiTheme="majorHAnsi" w:cstheme="majorBidi"/>
      <w:b/>
      <w:bCs/>
      <w:color w:val="4F81BD" w:themeColor="accent1"/>
      <w:sz w:val="26"/>
      <w:szCs w:val="26"/>
      <w:lang w:eastAsia="ja-JP"/>
    </w:rPr>
  </w:style>
  <w:style w:type="character" w:customStyle="1" w:styleId="FootnoteTextChar1">
    <w:name w:val="Footnote Text Char1"/>
    <w:basedOn w:val="DefaultParagraphFont"/>
    <w:uiPriority w:val="99"/>
    <w:rsid w:val="002B3A35"/>
    <w:rPr>
      <w:rFonts w:ascii="Times New Roman" w:eastAsia="Times New Roman" w:hAnsi="Times New Roman" w:cs="Times New Roman"/>
      <w:sz w:val="20"/>
      <w:szCs w:val="20"/>
      <w:lang w:eastAsia="pt-BR"/>
    </w:rPr>
  </w:style>
  <w:style w:type="paragraph" w:styleId="BalloonText">
    <w:name w:val="Balloon Text"/>
    <w:basedOn w:val="Normal"/>
    <w:link w:val="BalloonTextChar"/>
    <w:uiPriority w:val="99"/>
    <w:semiHidden/>
    <w:unhideWhenUsed/>
    <w:rsid w:val="00FF61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137"/>
    <w:rPr>
      <w:rFonts w:ascii="Lucida Grande" w:hAnsi="Lucida Grande" w:cs="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2362</Words>
  <Characters>13470</Characters>
  <Application>Microsoft Macintosh Word</Application>
  <DocSecurity>0</DocSecurity>
  <Lines>112</Lines>
  <Paragraphs>31</Paragraphs>
  <ScaleCrop>false</ScaleCrop>
  <Company>UNICAMP</Company>
  <LinksUpToDate>false</LinksUpToDate>
  <CharactersWithSpaces>15801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Arruti</dc:creator>
  <cp:keywords/>
  <dc:description/>
  <cp:lastModifiedBy>Jose Arruti</cp:lastModifiedBy>
  <cp:revision>7</cp:revision>
  <dcterms:created xsi:type="dcterms:W3CDTF">2020-01-28T22:53:00Z</dcterms:created>
  <dcterms:modified xsi:type="dcterms:W3CDTF">2020-10-11T00:33:00Z</dcterms:modified>
</cp:coreProperties>
</file>